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473A" w14:textId="17C22E31" w:rsidR="00FF029C" w:rsidRPr="001E0DA6" w:rsidRDefault="00497291" w:rsidP="00E31179">
      <w:pPr>
        <w:spacing w:before="120" w:after="120" w:line="480" w:lineRule="auto"/>
        <w:jc w:val="center"/>
        <w:rPr>
          <w:rFonts w:cs="Arial"/>
          <w:b/>
          <w:i/>
          <w:sz w:val="32"/>
          <w:szCs w:val="32"/>
        </w:rPr>
      </w:pPr>
      <w:r>
        <w:rPr>
          <w:rFonts w:cs="Arial"/>
          <w:b/>
          <w:i/>
          <w:sz w:val="32"/>
          <w:szCs w:val="32"/>
        </w:rPr>
        <w:t>The Open University</w:t>
      </w:r>
      <w:r w:rsidR="00EC3840"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EC3840" w:rsidRPr="001E0DA6">
        <w:rPr>
          <w:rFonts w:cs="Arial"/>
          <w:b/>
          <w:i/>
          <w:sz w:val="32"/>
          <w:szCs w:val="32"/>
        </w:rPr>
        <w:fldChar w:fldCharType="separate"/>
      </w:r>
      <w:bookmarkStart w:id="0" w:name="Text2"/>
      <w:r w:rsidR="00B4168D" w:rsidRPr="001E0DA6">
        <w:rPr>
          <w:rFonts w:cs="Arial"/>
          <w:b/>
          <w:i/>
          <w:sz w:val="32"/>
          <w:szCs w:val="32"/>
        </w:rPr>
        <w:t>Acme Company</w:t>
      </w:r>
      <w:bookmarkEnd w:id="0"/>
      <w:r w:rsidR="00EC3840" w:rsidRPr="001E0DA6">
        <w:rPr>
          <w:rFonts w:cs="Arial"/>
          <w:b/>
          <w:i/>
          <w:sz w:val="32"/>
          <w:szCs w:val="32"/>
        </w:rPr>
        <w:fldChar w:fldCharType="end"/>
      </w:r>
      <w:r w:rsidR="00EC3840"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EC3840" w:rsidRPr="001E0DA6">
        <w:rPr>
          <w:rFonts w:cs="Arial"/>
          <w:b/>
          <w:i/>
          <w:sz w:val="32"/>
          <w:szCs w:val="32"/>
        </w:rPr>
        <w:fldChar w:fldCharType="end"/>
      </w:r>
      <w:r w:rsidR="00EC3840" w:rsidRPr="001E0DA6">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1E0DA6">
        <w:rPr>
          <w:rFonts w:cs="Arial"/>
          <w:b/>
          <w:i/>
          <w:sz w:val="32"/>
          <w:szCs w:val="32"/>
        </w:rPr>
        <w:instrText xml:space="preserve"> FORMTEXT </w:instrText>
      </w:r>
      <w:r w:rsidR="00000000">
        <w:rPr>
          <w:rFonts w:cs="Arial"/>
          <w:b/>
          <w:i/>
          <w:sz w:val="32"/>
          <w:szCs w:val="32"/>
        </w:rPr>
      </w:r>
      <w:r w:rsidR="00000000">
        <w:rPr>
          <w:rFonts w:cs="Arial"/>
          <w:b/>
          <w:i/>
          <w:sz w:val="32"/>
          <w:szCs w:val="32"/>
        </w:rPr>
        <w:fldChar w:fldCharType="separate"/>
      </w:r>
      <w:r w:rsidR="00EC3840" w:rsidRPr="001E0DA6">
        <w:rPr>
          <w:rFonts w:cs="Arial"/>
          <w:b/>
          <w:i/>
          <w:sz w:val="32"/>
          <w:szCs w:val="32"/>
        </w:rPr>
        <w:fldChar w:fldCharType="end"/>
      </w:r>
      <w:bookmarkEnd w:id="1"/>
    </w:p>
    <w:sdt>
      <w:sdtPr>
        <w:rPr>
          <w:noProof/>
        </w:rPr>
        <w:id w:val="31857345"/>
        <w:picture/>
      </w:sdtPr>
      <w:sdtContent>
        <w:p w14:paraId="76766E8F" w14:textId="6E8B5C2C" w:rsidR="005826EE" w:rsidRPr="00A64A74" w:rsidRDefault="00497291" w:rsidP="00E31179">
          <w:pPr>
            <w:spacing w:before="120" w:after="120" w:line="480" w:lineRule="auto"/>
            <w:jc w:val="center"/>
            <w:rPr>
              <w:rFonts w:cs="Arial"/>
              <w:b/>
              <w:i/>
              <w:sz w:val="32"/>
              <w:szCs w:val="24"/>
            </w:rPr>
          </w:pPr>
          <w:r w:rsidRPr="00497291">
            <w:rPr>
              <w:noProof/>
            </w:rPr>
            <w:drawing>
              <wp:inline distT="0" distB="0" distL="0" distR="0" wp14:anchorId="735BEC35" wp14:editId="04B57A08">
                <wp:extent cx="1149547"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9898" cy="1162903"/>
                        </a:xfrm>
                        <a:prstGeom prst="rect">
                          <a:avLst/>
                        </a:prstGeom>
                      </pic:spPr>
                    </pic:pic>
                  </a:graphicData>
                </a:graphic>
              </wp:inline>
            </w:drawing>
          </w:r>
        </w:p>
      </w:sdtContent>
    </w:sdt>
    <w:p w14:paraId="387C52C5" w14:textId="77777777"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14:paraId="14801BEC" w14:textId="77777777"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p>
    <w:tbl>
      <w:tblPr>
        <w:tblStyle w:val="TableGrid"/>
        <w:tblW w:w="4864" w:type="pct"/>
        <w:tblLook w:val="04A0" w:firstRow="1" w:lastRow="0" w:firstColumn="1" w:lastColumn="0" w:noHBand="0" w:noVBand="1"/>
      </w:tblPr>
      <w:tblGrid>
        <w:gridCol w:w="3667"/>
        <w:gridCol w:w="5687"/>
      </w:tblGrid>
      <w:tr w:rsidR="00D9233A" w:rsidRPr="009D26F3" w14:paraId="701C6335" w14:textId="77777777" w:rsidTr="006C6B75">
        <w:tc>
          <w:tcPr>
            <w:tcW w:w="5000" w:type="pct"/>
            <w:gridSpan w:val="2"/>
            <w:tcBorders>
              <w:top w:val="nil"/>
              <w:left w:val="nil"/>
              <w:bottom w:val="nil"/>
              <w:right w:val="nil"/>
            </w:tcBorders>
          </w:tcPr>
          <w:p w14:paraId="11BBE3BC" w14:textId="77777777"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14:paraId="2A3514C8" w14:textId="77777777" w:rsidTr="006C6B75">
        <w:tc>
          <w:tcPr>
            <w:tcW w:w="1960" w:type="pct"/>
            <w:tcBorders>
              <w:top w:val="single" w:sz="4" w:space="0" w:color="auto"/>
              <w:bottom w:val="single" w:sz="4" w:space="0" w:color="auto"/>
              <w:right w:val="nil"/>
            </w:tcBorders>
          </w:tcPr>
          <w:p w14:paraId="0C16E623" w14:textId="77777777"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14:paraId="6587862F" w14:textId="489CB2A4"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497291">
              <w:rPr>
                <w:rFonts w:cs="Arial"/>
                <w:sz w:val="24"/>
                <w:szCs w:val="24"/>
              </w:rPr>
              <w:t>John Addy</w:t>
            </w:r>
          </w:p>
          <w:p w14:paraId="1B339F21" w14:textId="783A6A80"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497291">
              <w:rPr>
                <w:rFonts w:cs="Arial"/>
                <w:sz w:val="24"/>
                <w:szCs w:val="24"/>
              </w:rPr>
              <w:t>028 90 245025</w:t>
            </w:r>
          </w:p>
          <w:p w14:paraId="266C779A" w14:textId="6DF311D0"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497291">
              <w:rPr>
                <w:rFonts w:cs="Arial"/>
                <w:sz w:val="24"/>
                <w:szCs w:val="24"/>
              </w:rPr>
              <w:t>john.addy@open.ac.uk</w:t>
            </w:r>
          </w:p>
        </w:tc>
      </w:tr>
      <w:tr w:rsidR="00D9233A" w:rsidRPr="009D26F3" w14:paraId="79EFEAA2" w14:textId="77777777" w:rsidTr="006C6B75">
        <w:tc>
          <w:tcPr>
            <w:tcW w:w="1960" w:type="pct"/>
            <w:tcBorders>
              <w:bottom w:val="single" w:sz="4" w:space="0" w:color="auto"/>
              <w:right w:val="nil"/>
            </w:tcBorders>
          </w:tcPr>
          <w:p w14:paraId="516AFB38" w14:textId="77777777"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14:paraId="103486E3" w14:textId="178E1E07"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497291">
              <w:rPr>
                <w:rFonts w:cs="Arial"/>
                <w:sz w:val="24"/>
                <w:szCs w:val="24"/>
              </w:rPr>
              <w:fldChar w:fldCharType="begin">
                <w:ffData>
                  <w:name w:val="Check1"/>
                  <w:enabled/>
                  <w:calcOnExit w:val="0"/>
                  <w:statusText w:type="text" w:val="Double click to open tick box"/>
                  <w:checkBox>
                    <w:sizeAuto/>
                    <w:default w:val="1"/>
                  </w:checkBox>
                </w:ffData>
              </w:fldChar>
            </w:r>
            <w:bookmarkStart w:id="2" w:name="Check1"/>
            <w:r w:rsidR="0049729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497291">
              <w:rPr>
                <w:rFonts w:cs="Arial"/>
                <w:sz w:val="24"/>
                <w:szCs w:val="24"/>
              </w:rPr>
              <w:fldChar w:fldCharType="end"/>
            </w:r>
            <w:bookmarkEnd w:id="2"/>
            <w:r w:rsidR="0095134C">
              <w:rPr>
                <w:rFonts w:cs="Arial"/>
                <w:sz w:val="24"/>
                <w:szCs w:val="24"/>
              </w:rPr>
              <w:t xml:space="preserve"> </w:t>
            </w:r>
            <w:r w:rsidR="0095134C" w:rsidRPr="0095134C">
              <w:rPr>
                <w:rFonts w:cs="Arial"/>
                <w:color w:val="808080" w:themeColor="background1" w:themeShade="80"/>
                <w:sz w:val="24"/>
                <w:szCs w:val="24"/>
              </w:rPr>
              <w:t>(double click to open)</w:t>
            </w:r>
          </w:p>
          <w:p w14:paraId="4A276963" w14:textId="77777777"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14:paraId="6502DA46"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14:paraId="397C8B11" w14:textId="77777777"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tc>
      </w:tr>
      <w:tr w:rsidR="00D9233A" w:rsidRPr="009D26F3" w14:paraId="0C7233C3" w14:textId="77777777" w:rsidTr="006C6B75">
        <w:tc>
          <w:tcPr>
            <w:tcW w:w="5000" w:type="pct"/>
            <w:gridSpan w:val="2"/>
            <w:tcBorders>
              <w:left w:val="nil"/>
              <w:bottom w:val="nil"/>
              <w:right w:val="nil"/>
            </w:tcBorders>
          </w:tcPr>
          <w:p w14:paraId="0409326E" w14:textId="77777777"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14:paraId="6FE056E3" w14:textId="368577A7" w:rsidR="00133839" w:rsidRPr="001E0DA6" w:rsidRDefault="00000000" w:rsidP="001E0DA6">
            <w:pPr>
              <w:spacing w:before="120" w:after="120"/>
              <w:rPr>
                <w:rFonts w:cs="Arial"/>
                <w:sz w:val="24"/>
                <w:szCs w:val="24"/>
              </w:rPr>
            </w:pPr>
            <w:hyperlink r:id="rId9" w:history="1">
              <w:r w:rsidR="00497291" w:rsidRPr="005F3CEA">
                <w:rPr>
                  <w:rStyle w:val="Hyperlink"/>
                  <w:rFonts w:cs="Arial"/>
                  <w:sz w:val="24"/>
                  <w:szCs w:val="24"/>
                </w:rPr>
                <w:t>http://www.open.ac.uk/equality-diversity/content/equality-scheme-objectives</w:t>
              </w:r>
            </w:hyperlink>
          </w:p>
        </w:tc>
      </w:tr>
      <w:tr w:rsidR="00D9233A" w:rsidRPr="009D26F3" w14:paraId="529BD3E5" w14:textId="77777777" w:rsidTr="006C6B75">
        <w:tc>
          <w:tcPr>
            <w:tcW w:w="5000" w:type="pct"/>
            <w:gridSpan w:val="2"/>
            <w:tcBorders>
              <w:top w:val="nil"/>
              <w:left w:val="nil"/>
              <w:bottom w:val="single" w:sz="4" w:space="0" w:color="auto"/>
              <w:right w:val="nil"/>
            </w:tcBorders>
          </w:tcPr>
          <w:p w14:paraId="14386588" w14:textId="77777777"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14:paraId="3FD53EEF" w14:textId="77777777" w:rsidTr="0074480C">
        <w:trPr>
          <w:trHeight w:val="1093"/>
        </w:trPr>
        <w:tc>
          <w:tcPr>
            <w:tcW w:w="5000" w:type="pct"/>
            <w:gridSpan w:val="2"/>
            <w:tcBorders>
              <w:top w:val="single" w:sz="4" w:space="0" w:color="auto"/>
            </w:tcBorders>
          </w:tcPr>
          <w:sdt>
            <w:sdtPr>
              <w:rPr>
                <w:rFonts w:cs="Arial"/>
                <w:sz w:val="24"/>
                <w:szCs w:val="24"/>
              </w:rPr>
              <w:id w:val="31857346"/>
              <w:picture/>
            </w:sdtPr>
            <w:sdtContent>
              <w:p w14:paraId="4E481EDF" w14:textId="55CEAC2B" w:rsidR="00E31179" w:rsidRPr="009D26F3" w:rsidRDefault="000B7756" w:rsidP="00D9233A">
                <w:pPr>
                  <w:spacing w:before="120" w:after="120"/>
                  <w:rPr>
                    <w:rFonts w:cs="Arial"/>
                    <w:sz w:val="24"/>
                    <w:szCs w:val="24"/>
                  </w:rPr>
                </w:pPr>
                <w:r>
                  <w:rPr>
                    <w:rFonts w:cs="Arial"/>
                    <w:noProof/>
                    <w:sz w:val="24"/>
                    <w:szCs w:val="24"/>
                    <w:lang w:eastAsia="en-GB"/>
                  </w:rPr>
                  <w:drawing>
                    <wp:inline distT="0" distB="0" distL="0" distR="0" wp14:anchorId="57B69785" wp14:editId="199A304F">
                      <wp:extent cx="1153583" cy="692150"/>
                      <wp:effectExtent l="0" t="0" r="889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0"/>
                              <a:stretch>
                                <a:fillRect/>
                              </a:stretch>
                            </pic:blipFill>
                            <pic:spPr bwMode="auto">
                              <a:xfrm>
                                <a:off x="0" y="0"/>
                                <a:ext cx="1155567" cy="693340"/>
                              </a:xfrm>
                              <a:prstGeom prst="rect">
                                <a:avLst/>
                              </a:prstGeom>
                              <a:noFill/>
                              <a:ln w="9525">
                                <a:noFill/>
                                <a:miter lim="800000"/>
                                <a:headEnd/>
                                <a:tailEnd/>
                              </a:ln>
                            </pic:spPr>
                          </pic:pic>
                        </a:graphicData>
                      </a:graphic>
                    </wp:inline>
                  </w:drawing>
                </w:r>
              </w:p>
            </w:sdtContent>
          </w:sdt>
        </w:tc>
      </w:tr>
    </w:tbl>
    <w:p w14:paraId="72DC1C34" w14:textId="77777777"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14:paraId="0132FEBD" w14:textId="77777777"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w:t>
      </w:r>
      <w:proofErr w:type="gramStart"/>
      <w:r w:rsidR="00393598">
        <w:rPr>
          <w:rFonts w:cs="Arial"/>
          <w:b/>
          <w:sz w:val="28"/>
          <w:szCs w:val="28"/>
        </w:rPr>
        <w:t xml:space="preserve">relations </w:t>
      </w:r>
      <w:r w:rsidRPr="00F133CF">
        <w:rPr>
          <w:rFonts w:cs="Arial"/>
          <w:b/>
          <w:sz w:val="28"/>
          <w:szCs w:val="28"/>
        </w:rPr>
        <w:t xml:space="preserve">duties, </w:t>
      </w:r>
      <w:r w:rsidR="006C6B75">
        <w:rPr>
          <w:rFonts w:cs="Arial"/>
          <w:b/>
          <w:sz w:val="28"/>
          <w:szCs w:val="28"/>
        </w:rPr>
        <w:t>and</w:t>
      </w:r>
      <w:proofErr w:type="gramEnd"/>
      <w:r w:rsidR="006C6B75">
        <w:rPr>
          <w:rFonts w:cs="Arial"/>
          <w:b/>
          <w:sz w:val="28"/>
          <w:szCs w:val="28"/>
        </w:rPr>
        <w:t xml:space="preserve">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14:paraId="1C635847" w14:textId="77777777"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1"/>
          <w:footerReference w:type="default" r:id="rId12"/>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7144DA">
        <w:rPr>
          <w:rFonts w:cs="Arial"/>
          <w:b/>
          <w:sz w:val="28"/>
          <w:szCs w:val="28"/>
        </w:rPr>
        <w:t xml:space="preserve">2021 </w:t>
      </w:r>
      <w:r w:rsidR="003671D9">
        <w:rPr>
          <w:rFonts w:cs="Arial"/>
          <w:b/>
          <w:sz w:val="28"/>
          <w:szCs w:val="28"/>
        </w:rPr>
        <w:t>and March 20</w:t>
      </w:r>
      <w:r w:rsidR="007144DA">
        <w:rPr>
          <w:rFonts w:cs="Arial"/>
          <w:b/>
          <w:sz w:val="28"/>
          <w:szCs w:val="28"/>
        </w:rPr>
        <w:t>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494"/>
      </w:tblGrid>
      <w:tr w:rsidR="00A475A4" w:rsidRPr="00414698" w14:paraId="6FE85443" w14:textId="77777777" w:rsidTr="00497291">
        <w:trPr>
          <w:trHeight w:val="1490"/>
        </w:trPr>
        <w:tc>
          <w:tcPr>
            <w:tcW w:w="9107" w:type="dxa"/>
            <w:gridSpan w:val="2"/>
          </w:tcPr>
          <w:p w14:paraId="2A3E5770" w14:textId="77777777"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14:paraId="34AD3925" w14:textId="77777777" w:rsidR="006C6B75" w:rsidRDefault="006C6B75" w:rsidP="004429A5">
            <w:pPr>
              <w:spacing w:before="120" w:after="120"/>
              <w:rPr>
                <w:rFonts w:cs="Arial"/>
                <w:b/>
                <w:sz w:val="28"/>
                <w:szCs w:val="28"/>
              </w:rPr>
            </w:pPr>
          </w:p>
          <w:p w14:paraId="74760D47" w14:textId="77777777"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14:paraId="6E27F3B4" w14:textId="77777777" w:rsidTr="00497291">
        <w:trPr>
          <w:trHeight w:val="298"/>
        </w:trPr>
        <w:tc>
          <w:tcPr>
            <w:tcW w:w="9107" w:type="dxa"/>
            <w:gridSpan w:val="2"/>
          </w:tcPr>
          <w:p w14:paraId="3EF5937D" w14:textId="77777777" w:rsidR="00A475A4" w:rsidRPr="009D26F3" w:rsidRDefault="00A475A4" w:rsidP="00635290">
            <w:pPr>
              <w:rPr>
                <w:rFonts w:cs="Arial"/>
                <w:b/>
                <w:sz w:val="24"/>
                <w:szCs w:val="24"/>
              </w:rPr>
            </w:pPr>
          </w:p>
        </w:tc>
      </w:tr>
      <w:tr w:rsidR="00A475A4" w:rsidRPr="009D26F3" w14:paraId="59D716E2" w14:textId="77777777" w:rsidTr="00497291">
        <w:trPr>
          <w:trHeight w:val="4187"/>
        </w:trPr>
        <w:tc>
          <w:tcPr>
            <w:tcW w:w="613" w:type="dxa"/>
          </w:tcPr>
          <w:p w14:paraId="0DBD43AB" w14:textId="77777777" w:rsidR="00A475A4" w:rsidRPr="009D26F3" w:rsidRDefault="00F305B6" w:rsidP="004429A5">
            <w:pPr>
              <w:spacing w:before="120" w:after="120"/>
              <w:rPr>
                <w:rFonts w:cs="Arial"/>
                <w:b/>
                <w:sz w:val="24"/>
                <w:szCs w:val="24"/>
              </w:rPr>
            </w:pPr>
            <w:r w:rsidRPr="00F133CF">
              <w:rPr>
                <w:rFonts w:cs="Arial"/>
                <w:b/>
                <w:sz w:val="24"/>
                <w:szCs w:val="24"/>
              </w:rPr>
              <w:t>1</w:t>
            </w:r>
          </w:p>
        </w:tc>
        <w:tc>
          <w:tcPr>
            <w:tcW w:w="8493" w:type="dxa"/>
          </w:tcPr>
          <w:p w14:paraId="30D9B397" w14:textId="77777777" w:rsidR="000E3318" w:rsidRDefault="00CD146B" w:rsidP="000E3318">
            <w:pPr>
              <w:spacing w:before="120" w:after="120"/>
              <w:rPr>
                <w:rFonts w:cs="Arial"/>
                <w:sz w:val="24"/>
                <w:szCs w:val="24"/>
              </w:rPr>
            </w:pPr>
            <w:r>
              <w:rPr>
                <w:rFonts w:cs="Arial"/>
                <w:sz w:val="24"/>
                <w:szCs w:val="24"/>
              </w:rPr>
              <w:t xml:space="preserve">In </w:t>
            </w:r>
            <w:r w:rsidR="007144DA">
              <w:rPr>
                <w:rFonts w:cs="Arial"/>
                <w:sz w:val="24"/>
                <w:szCs w:val="24"/>
              </w:rPr>
              <w:t>2021-22</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14:paraId="2CF923F6" w14:textId="323A6EFA" w:rsidR="00497291" w:rsidRDefault="00A475A4" w:rsidP="000E3318">
            <w:pPr>
              <w:spacing w:before="120" w:after="120"/>
              <w:rPr>
                <w:rFonts w:cs="Arial"/>
                <w:i/>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p w14:paraId="06C02FCF" w14:textId="77777777" w:rsidR="0085225B" w:rsidRPr="0085225B" w:rsidRDefault="0085225B" w:rsidP="000E3318">
            <w:pPr>
              <w:spacing w:before="120" w:after="120"/>
              <w:rPr>
                <w:rFonts w:cs="Arial"/>
                <w:iCs/>
                <w:sz w:val="24"/>
                <w:szCs w:val="24"/>
              </w:rPr>
            </w:pPr>
          </w:p>
          <w:p w14:paraId="6E9B397F" w14:textId="06ADEFE2" w:rsidR="00497291" w:rsidRPr="00D37EF6" w:rsidRDefault="00497291" w:rsidP="000E3318">
            <w:pPr>
              <w:spacing w:before="120" w:after="120"/>
              <w:rPr>
                <w:rFonts w:cs="Arial"/>
                <w:b/>
                <w:bCs/>
                <w:iCs/>
                <w:sz w:val="24"/>
                <w:szCs w:val="24"/>
              </w:rPr>
            </w:pPr>
            <w:r w:rsidRPr="00D37EF6">
              <w:rPr>
                <w:rFonts w:cs="Arial"/>
                <w:b/>
                <w:bCs/>
                <w:iCs/>
                <w:sz w:val="24"/>
                <w:szCs w:val="24"/>
              </w:rPr>
              <w:t>Equality Scheme</w:t>
            </w:r>
          </w:p>
          <w:p w14:paraId="2ACB71BD" w14:textId="072FC67F" w:rsidR="00497291" w:rsidRPr="00497291" w:rsidRDefault="001D4FC3" w:rsidP="00497291">
            <w:pPr>
              <w:spacing w:before="120" w:after="120"/>
              <w:jc w:val="center"/>
              <w:rPr>
                <w:rFonts w:cs="Arial"/>
                <w:iCs/>
                <w:sz w:val="24"/>
                <w:szCs w:val="24"/>
              </w:rPr>
            </w:pPr>
            <w:r>
              <w:rPr>
                <w:noProof/>
              </w:rPr>
              <w:drawing>
                <wp:inline distT="0" distB="0" distL="0" distR="0" wp14:anchorId="4EDE9D06" wp14:editId="69CB61AC">
                  <wp:extent cx="1074353" cy="1098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2720" cy="1127556"/>
                          </a:xfrm>
                          <a:prstGeom prst="rect">
                            <a:avLst/>
                          </a:prstGeom>
                        </pic:spPr>
                      </pic:pic>
                    </a:graphicData>
                  </a:graphic>
                </wp:inline>
              </w:drawing>
            </w:r>
          </w:p>
        </w:tc>
      </w:tr>
      <w:tr w:rsidR="00A475A4" w:rsidRPr="009D26F3" w14:paraId="2D149D6C" w14:textId="77777777" w:rsidTr="00497291">
        <w:trPr>
          <w:trHeight w:val="7644"/>
        </w:trPr>
        <w:tc>
          <w:tcPr>
            <w:tcW w:w="613" w:type="dxa"/>
          </w:tcPr>
          <w:p w14:paraId="2B95B0EC" w14:textId="259059EE" w:rsidR="00BE79C1" w:rsidRPr="009D26F3" w:rsidRDefault="00BE79C1" w:rsidP="004429A5">
            <w:pPr>
              <w:spacing w:before="120" w:after="120"/>
              <w:rPr>
                <w:rFonts w:cs="Arial"/>
                <w:b/>
                <w:sz w:val="24"/>
                <w:szCs w:val="24"/>
              </w:rPr>
            </w:pPr>
          </w:p>
        </w:tc>
        <w:tc>
          <w:tcPr>
            <w:tcW w:w="8493" w:type="dxa"/>
          </w:tcPr>
          <w:p w14:paraId="72F4C896" w14:textId="19185E0C" w:rsidR="00011C2F" w:rsidRDefault="00497291" w:rsidP="0085225B">
            <w:pPr>
              <w:spacing w:before="120" w:after="120" w:line="276" w:lineRule="auto"/>
              <w:rPr>
                <w:rFonts w:cstheme="minorHAnsi"/>
                <w:sz w:val="24"/>
                <w:szCs w:val="24"/>
              </w:rPr>
            </w:pPr>
            <w:r w:rsidRPr="0085225B">
              <w:rPr>
                <w:rFonts w:cstheme="minorHAnsi"/>
                <w:sz w:val="24"/>
                <w:szCs w:val="24"/>
              </w:rPr>
              <w:t>The University’s equality scheme was originally launched in April 2016. A mid-term review was conducted in 2018, which was overseen by the Equality, Diversity and Inclusion Steering Group, chaired by Professor Josie Fraser. Key stakeholders were consulted for their views about the equality scheme. The review focused primarily on two elements</w:t>
            </w:r>
            <w:r w:rsidR="00011C2F">
              <w:rPr>
                <w:rFonts w:cstheme="minorHAnsi"/>
                <w:sz w:val="24"/>
                <w:szCs w:val="24"/>
              </w:rPr>
              <w:t>: the e</w:t>
            </w:r>
            <w:r w:rsidRPr="0085225B">
              <w:rPr>
                <w:rFonts w:cstheme="minorHAnsi"/>
                <w:sz w:val="24"/>
                <w:szCs w:val="24"/>
              </w:rPr>
              <w:t>valuation of the approved institutional objectives against the SMART principle</w:t>
            </w:r>
            <w:r w:rsidR="00011C2F">
              <w:rPr>
                <w:rFonts w:cstheme="minorHAnsi"/>
                <w:sz w:val="24"/>
                <w:szCs w:val="24"/>
              </w:rPr>
              <w:t>, and the e</w:t>
            </w:r>
            <w:r w:rsidRPr="0085225B">
              <w:rPr>
                <w:rFonts w:cstheme="minorHAnsi"/>
                <w:sz w:val="24"/>
                <w:szCs w:val="24"/>
              </w:rPr>
              <w:t xml:space="preserve">valuation of the governance and management of the scheme. The refreshed equality scheme </w:t>
            </w:r>
            <w:r w:rsidR="00011C2F">
              <w:rPr>
                <w:rFonts w:cstheme="minorHAnsi"/>
                <w:sz w:val="24"/>
                <w:szCs w:val="24"/>
              </w:rPr>
              <w:t>was</w:t>
            </w:r>
            <w:r w:rsidRPr="0085225B">
              <w:rPr>
                <w:rFonts w:cstheme="minorHAnsi"/>
                <w:sz w:val="24"/>
                <w:szCs w:val="24"/>
              </w:rPr>
              <w:t xml:space="preserve"> in place from 2018 to 2022</w:t>
            </w:r>
            <w:r w:rsidR="00011C2F">
              <w:rPr>
                <w:rFonts w:cstheme="minorHAnsi"/>
                <w:sz w:val="24"/>
                <w:szCs w:val="24"/>
              </w:rPr>
              <w:t>.</w:t>
            </w:r>
          </w:p>
          <w:p w14:paraId="6219F8F3" w14:textId="152832C8" w:rsidR="00497291" w:rsidRDefault="009F22FF" w:rsidP="00011C2F">
            <w:pPr>
              <w:spacing w:before="120" w:after="120" w:line="276" w:lineRule="auto"/>
            </w:pPr>
            <w:r w:rsidRPr="0085225B">
              <w:rPr>
                <w:rFonts w:cstheme="minorHAnsi"/>
                <w:sz w:val="24"/>
                <w:szCs w:val="24"/>
              </w:rPr>
              <w:t>A</w:t>
            </w:r>
            <w:r w:rsidR="00011C2F">
              <w:rPr>
                <w:rFonts w:cstheme="minorHAnsi"/>
                <w:sz w:val="24"/>
                <w:szCs w:val="24"/>
              </w:rPr>
              <w:t xml:space="preserve"> </w:t>
            </w:r>
            <w:r w:rsidR="00B51535">
              <w:rPr>
                <w:rFonts w:cstheme="minorHAnsi"/>
                <w:sz w:val="24"/>
                <w:szCs w:val="24"/>
              </w:rPr>
              <w:t>refreshed</w:t>
            </w:r>
            <w:r w:rsidRPr="0085225B">
              <w:rPr>
                <w:rFonts w:cstheme="minorHAnsi"/>
                <w:sz w:val="24"/>
                <w:szCs w:val="24"/>
              </w:rPr>
              <w:t xml:space="preserve"> Equality Scheme for 2022-2026 has </w:t>
            </w:r>
            <w:r w:rsidR="00F44E7B">
              <w:rPr>
                <w:rFonts w:cstheme="minorHAnsi"/>
                <w:sz w:val="24"/>
                <w:szCs w:val="24"/>
              </w:rPr>
              <w:t>now</w:t>
            </w:r>
            <w:r w:rsidRPr="0085225B">
              <w:rPr>
                <w:rFonts w:cstheme="minorHAnsi"/>
                <w:sz w:val="24"/>
                <w:szCs w:val="24"/>
              </w:rPr>
              <w:t xml:space="preserve"> been developed</w:t>
            </w:r>
            <w:r w:rsidR="003D250F" w:rsidRPr="0085225B">
              <w:rPr>
                <w:rFonts w:cstheme="minorHAnsi"/>
                <w:sz w:val="24"/>
                <w:szCs w:val="24"/>
              </w:rPr>
              <w:t xml:space="preserve"> and will be reported on in next year’s APR following</w:t>
            </w:r>
            <w:r w:rsidR="00FD681C">
              <w:rPr>
                <w:rFonts w:cstheme="minorHAnsi"/>
                <w:sz w:val="24"/>
                <w:szCs w:val="24"/>
              </w:rPr>
              <w:t xml:space="preserve"> university wide</w:t>
            </w:r>
            <w:r w:rsidR="003D250F" w:rsidRPr="0085225B">
              <w:rPr>
                <w:rFonts w:cstheme="minorHAnsi"/>
                <w:sz w:val="24"/>
                <w:szCs w:val="24"/>
              </w:rPr>
              <w:t xml:space="preserve"> consultation </w:t>
            </w:r>
            <w:r w:rsidR="00FD681C">
              <w:rPr>
                <w:rFonts w:cstheme="minorHAnsi"/>
                <w:sz w:val="24"/>
                <w:szCs w:val="24"/>
              </w:rPr>
              <w:t xml:space="preserve"> and consultation </w:t>
            </w:r>
            <w:r w:rsidR="003D250F" w:rsidRPr="0085225B">
              <w:rPr>
                <w:rFonts w:cstheme="minorHAnsi"/>
                <w:sz w:val="24"/>
                <w:szCs w:val="24"/>
              </w:rPr>
              <w:t>with our S75 consultees</w:t>
            </w:r>
            <w:r w:rsidR="00234E0E" w:rsidRPr="0085225B">
              <w:rPr>
                <w:rFonts w:cstheme="minorHAnsi"/>
                <w:sz w:val="24"/>
                <w:szCs w:val="24"/>
              </w:rPr>
              <w:t xml:space="preserve"> in the Autumn.</w:t>
            </w:r>
            <w:r w:rsidR="00011C2F">
              <w:rPr>
                <w:rFonts w:cstheme="minorHAnsi"/>
                <w:sz w:val="24"/>
                <w:szCs w:val="24"/>
              </w:rPr>
              <w:t xml:space="preserve"> Concurrently, we are pleased to report the development of an institutional EDI Plan. </w:t>
            </w:r>
            <w:r w:rsidR="00011C2F" w:rsidRPr="001A5AAD">
              <w:rPr>
                <w:sz w:val="24"/>
                <w:szCs w:val="24"/>
              </w:rPr>
              <w:t>The aim of this inaugural plan is to provide strategic direction and guidance on how we can work towards embedding equity, diversity and inclusion within our structures.</w:t>
            </w:r>
            <w:r w:rsidR="00D72396">
              <w:t xml:space="preserve"> </w:t>
            </w:r>
            <w:r w:rsidR="00D72396" w:rsidRPr="001A5AAD">
              <w:rPr>
                <w:rFonts w:cstheme="minorHAnsi"/>
                <w:sz w:val="24"/>
                <w:szCs w:val="24"/>
              </w:rPr>
              <w:t>The Equality Scheme provides readers with the ‘why’ EDI is a priority. The EDI Plan provides readers with the ‘how’ to address inequities.</w:t>
            </w:r>
          </w:p>
          <w:p w14:paraId="644C1D50" w14:textId="3CA800F8" w:rsidR="00011C2F" w:rsidRPr="00D72396" w:rsidRDefault="00011C2F" w:rsidP="00011C2F">
            <w:pPr>
              <w:spacing w:before="120" w:after="120" w:line="276" w:lineRule="auto"/>
              <w:rPr>
                <w:rFonts w:cstheme="minorHAnsi"/>
                <w:sz w:val="24"/>
                <w:szCs w:val="24"/>
              </w:rPr>
            </w:pPr>
            <w:r w:rsidRPr="00011C2F">
              <w:rPr>
                <w:rFonts w:cstheme="minorHAnsi"/>
                <w:sz w:val="24"/>
                <w:szCs w:val="24"/>
              </w:rPr>
              <w:t xml:space="preserve">Direction for the </w:t>
            </w:r>
            <w:r w:rsidR="00D644FA">
              <w:rPr>
                <w:rFonts w:cstheme="minorHAnsi"/>
                <w:sz w:val="24"/>
                <w:szCs w:val="24"/>
              </w:rPr>
              <w:t xml:space="preserve">Institutional </w:t>
            </w:r>
            <w:r w:rsidRPr="00011C2F">
              <w:rPr>
                <w:rFonts w:cstheme="minorHAnsi"/>
                <w:sz w:val="24"/>
                <w:szCs w:val="24"/>
              </w:rPr>
              <w:t xml:space="preserve">EDI Plan was initially provided by a gap analysis that was conducted in July 2020 by </w:t>
            </w:r>
            <w:proofErr w:type="gramStart"/>
            <w:r w:rsidRPr="00011C2F">
              <w:rPr>
                <w:rFonts w:cstheme="minorHAnsi"/>
                <w:sz w:val="24"/>
                <w:szCs w:val="24"/>
              </w:rPr>
              <w:t xml:space="preserve">the </w:t>
            </w:r>
            <w:r w:rsidR="00D72396">
              <w:rPr>
                <w:rFonts w:cstheme="minorHAnsi"/>
                <w:sz w:val="24"/>
                <w:szCs w:val="24"/>
              </w:rPr>
              <w:t>an</w:t>
            </w:r>
            <w:proofErr w:type="gramEnd"/>
            <w:r w:rsidR="00D72396">
              <w:rPr>
                <w:rFonts w:cstheme="minorHAnsi"/>
                <w:sz w:val="24"/>
                <w:szCs w:val="24"/>
              </w:rPr>
              <w:t xml:space="preserve"> external consultancy</w:t>
            </w:r>
            <w:r w:rsidRPr="00011C2F">
              <w:rPr>
                <w:rFonts w:cstheme="minorHAnsi"/>
                <w:sz w:val="24"/>
                <w:szCs w:val="24"/>
              </w:rPr>
              <w:t>.</w:t>
            </w:r>
            <w:r w:rsidR="00D72396">
              <w:rPr>
                <w:rFonts w:cstheme="minorHAnsi"/>
                <w:sz w:val="24"/>
                <w:szCs w:val="24"/>
              </w:rPr>
              <w:t xml:space="preserve"> Following extensive consultation, it is proposed t</w:t>
            </w:r>
            <w:r w:rsidRPr="001A5AAD">
              <w:rPr>
                <w:rFonts w:cstheme="minorHAnsi"/>
                <w:sz w:val="24"/>
                <w:szCs w:val="24"/>
              </w:rPr>
              <w:t xml:space="preserve">he plan will focus on 8 key strategic areas, (Leadership and Governance; Cultural Change; Staff Networks; EDI and Reporting; Learning and Teaching; Staff Experience; Student Experience; Research, Scholarship and Knowledge Exchange). </w:t>
            </w:r>
            <w:r w:rsidRPr="001A5AAD">
              <w:rPr>
                <w:sz w:val="24"/>
                <w:szCs w:val="24"/>
              </w:rPr>
              <w:t xml:space="preserve">Each of the eight priority areas within the EDI Plan have </w:t>
            </w:r>
            <w:r w:rsidRPr="001A5AAD">
              <w:rPr>
                <w:sz w:val="24"/>
                <w:szCs w:val="24"/>
              </w:rPr>
              <w:lastRenderedPageBreak/>
              <w:t xml:space="preserve">objectives and actions designed to generate institutional change. Each of the priority areas also have draft ‘success measures’ that will be fully developed with timelines, targets and accountability. The design of the EDI Plan ensures alignment to the </w:t>
            </w:r>
            <w:r w:rsidR="00D644FA">
              <w:rPr>
                <w:sz w:val="24"/>
                <w:szCs w:val="24"/>
              </w:rPr>
              <w:t xml:space="preserve">Institutional Strategy Equity Goal, Equality </w:t>
            </w:r>
            <w:proofErr w:type="spellStart"/>
            <w:r w:rsidR="00D644FA">
              <w:rPr>
                <w:sz w:val="24"/>
                <w:szCs w:val="24"/>
              </w:rPr>
              <w:t>Scheme,</w:t>
            </w:r>
            <w:r w:rsidRPr="001A5AAD">
              <w:rPr>
                <w:sz w:val="24"/>
                <w:szCs w:val="24"/>
              </w:rPr>
              <w:t>Learning</w:t>
            </w:r>
            <w:proofErr w:type="spellEnd"/>
            <w:r w:rsidRPr="001A5AAD">
              <w:rPr>
                <w:sz w:val="24"/>
                <w:szCs w:val="24"/>
              </w:rPr>
              <w:t xml:space="preserve"> and Teaching Plan</w:t>
            </w:r>
            <w:r w:rsidR="00D644FA">
              <w:rPr>
                <w:sz w:val="24"/>
                <w:szCs w:val="24"/>
              </w:rPr>
              <w:t>,</w:t>
            </w:r>
            <w:r w:rsidRPr="001A5AAD">
              <w:rPr>
                <w:sz w:val="24"/>
                <w:szCs w:val="24"/>
              </w:rPr>
              <w:t xml:space="preserve"> Research Plan</w:t>
            </w:r>
            <w:r w:rsidR="00D644FA">
              <w:rPr>
                <w:sz w:val="24"/>
                <w:szCs w:val="24"/>
              </w:rPr>
              <w:t xml:space="preserve"> and Charters.</w:t>
            </w:r>
          </w:p>
          <w:p w14:paraId="34539458" w14:textId="634FC671" w:rsidR="00011C2F" w:rsidRPr="001A5AAD" w:rsidRDefault="00011C2F" w:rsidP="00011C2F">
            <w:pPr>
              <w:spacing w:before="120" w:after="120" w:line="276" w:lineRule="auto"/>
              <w:rPr>
                <w:rFonts w:cstheme="minorHAnsi"/>
                <w:sz w:val="24"/>
                <w:szCs w:val="24"/>
              </w:rPr>
            </w:pPr>
            <w:r w:rsidRPr="001A5AAD">
              <w:rPr>
                <w:sz w:val="24"/>
                <w:szCs w:val="24"/>
              </w:rPr>
              <w:t>A</w:t>
            </w:r>
            <w:r w:rsidR="00D72396">
              <w:rPr>
                <w:sz w:val="24"/>
                <w:szCs w:val="24"/>
              </w:rPr>
              <w:t xml:space="preserve"> further</w:t>
            </w:r>
            <w:r w:rsidRPr="001A5AAD">
              <w:rPr>
                <w:sz w:val="24"/>
                <w:szCs w:val="24"/>
              </w:rPr>
              <w:t xml:space="preserve"> consultation process across the university is underway</w:t>
            </w:r>
            <w:r w:rsidR="001A5AAD" w:rsidRPr="001A5AAD">
              <w:rPr>
                <w:sz w:val="24"/>
                <w:szCs w:val="24"/>
              </w:rPr>
              <w:t xml:space="preserve"> ahead of the </w:t>
            </w:r>
            <w:r w:rsidR="001A5AAD">
              <w:rPr>
                <w:sz w:val="24"/>
                <w:szCs w:val="24"/>
              </w:rPr>
              <w:t>EDI P</w:t>
            </w:r>
            <w:r w:rsidR="001A5AAD" w:rsidRPr="001A5AAD">
              <w:rPr>
                <w:sz w:val="24"/>
                <w:szCs w:val="24"/>
              </w:rPr>
              <w:t xml:space="preserve">lan </w:t>
            </w:r>
            <w:r w:rsidR="001A5AAD">
              <w:rPr>
                <w:sz w:val="24"/>
                <w:szCs w:val="24"/>
              </w:rPr>
              <w:t xml:space="preserve">and Equality Scheme </w:t>
            </w:r>
            <w:r w:rsidR="001A5AAD" w:rsidRPr="001A5AAD">
              <w:rPr>
                <w:sz w:val="24"/>
                <w:szCs w:val="24"/>
              </w:rPr>
              <w:t xml:space="preserve">being finalised for approval by the university’s governing bodies this Autumn, and a full summary of the new </w:t>
            </w:r>
            <w:r w:rsidR="001A5AAD">
              <w:rPr>
                <w:sz w:val="24"/>
                <w:szCs w:val="24"/>
              </w:rPr>
              <w:t>p</w:t>
            </w:r>
            <w:r w:rsidR="001A5AAD" w:rsidRPr="001A5AAD">
              <w:rPr>
                <w:sz w:val="24"/>
                <w:szCs w:val="24"/>
              </w:rPr>
              <w:t xml:space="preserve">lan and </w:t>
            </w:r>
            <w:r w:rsidR="001A5AAD">
              <w:rPr>
                <w:sz w:val="24"/>
                <w:szCs w:val="24"/>
              </w:rPr>
              <w:t>s</w:t>
            </w:r>
            <w:r w:rsidR="001A5AAD" w:rsidRPr="001A5AAD">
              <w:rPr>
                <w:sz w:val="24"/>
                <w:szCs w:val="24"/>
              </w:rPr>
              <w:t>cheme will be provided in next year’s report</w:t>
            </w:r>
            <w:r w:rsidR="00B51535">
              <w:rPr>
                <w:sz w:val="24"/>
                <w:szCs w:val="24"/>
              </w:rPr>
              <w:t xml:space="preserve"> and during the forthcoming consultation in Northern Ireland.</w:t>
            </w:r>
          </w:p>
          <w:p w14:paraId="4D888FBA" w14:textId="2CA5D4A3" w:rsidR="00011C2F" w:rsidRPr="0085225B" w:rsidRDefault="00011C2F" w:rsidP="0085225B">
            <w:pPr>
              <w:spacing w:before="120" w:after="120" w:line="276" w:lineRule="auto"/>
              <w:rPr>
                <w:rFonts w:cstheme="minorHAnsi"/>
                <w:sz w:val="24"/>
                <w:szCs w:val="24"/>
              </w:rPr>
            </w:pPr>
            <w:r w:rsidRPr="0085225B">
              <w:rPr>
                <w:rFonts w:cstheme="minorHAnsi"/>
                <w:sz w:val="24"/>
                <w:szCs w:val="24"/>
              </w:rPr>
              <w:t xml:space="preserve">The University’s commitment to achieving these </w:t>
            </w:r>
            <w:r>
              <w:rPr>
                <w:rFonts w:cstheme="minorHAnsi"/>
                <w:sz w:val="24"/>
                <w:szCs w:val="24"/>
              </w:rPr>
              <w:t>aim</w:t>
            </w:r>
            <w:r w:rsidRPr="0085225B">
              <w:rPr>
                <w:rFonts w:cstheme="minorHAnsi"/>
                <w:sz w:val="24"/>
                <w:szCs w:val="24"/>
              </w:rPr>
              <w:t xml:space="preserve">s is evidenced by the core role they play in the development of the new University Strategy (2022 –2027), the preparation for which began in October 2020 and which we report on below. </w:t>
            </w:r>
          </w:p>
          <w:p w14:paraId="41326BD5" w14:textId="77777777" w:rsidR="00C06046" w:rsidRPr="0085225B" w:rsidRDefault="00C06046" w:rsidP="0085225B">
            <w:pPr>
              <w:spacing w:before="120" w:after="120" w:line="276" w:lineRule="auto"/>
              <w:rPr>
                <w:rFonts w:cstheme="minorHAnsi"/>
                <w:sz w:val="24"/>
                <w:szCs w:val="24"/>
              </w:rPr>
            </w:pPr>
          </w:p>
          <w:p w14:paraId="4EDE35C7" w14:textId="13101C04" w:rsidR="00497291" w:rsidRPr="0085225B" w:rsidRDefault="00497291" w:rsidP="0085225B">
            <w:pPr>
              <w:spacing w:before="120" w:after="120" w:line="276" w:lineRule="auto"/>
              <w:rPr>
                <w:rFonts w:cstheme="minorHAnsi"/>
                <w:b/>
                <w:bCs/>
                <w:sz w:val="24"/>
                <w:szCs w:val="24"/>
              </w:rPr>
            </w:pPr>
            <w:r w:rsidRPr="0085225B">
              <w:rPr>
                <w:rFonts w:cstheme="minorHAnsi"/>
                <w:b/>
                <w:bCs/>
                <w:sz w:val="24"/>
                <w:szCs w:val="24"/>
              </w:rPr>
              <w:t>New University Strategic Plan 2022-2027: Learn and Live</w:t>
            </w:r>
          </w:p>
          <w:p w14:paraId="6C0F72A2" w14:textId="4819F6F5" w:rsidR="00CE222E" w:rsidRPr="0085225B" w:rsidRDefault="00CE222E" w:rsidP="0085225B">
            <w:pPr>
              <w:spacing w:before="120" w:after="120" w:line="276" w:lineRule="auto"/>
              <w:jc w:val="center"/>
              <w:rPr>
                <w:rFonts w:cstheme="minorHAnsi"/>
                <w:b/>
                <w:bCs/>
                <w:sz w:val="24"/>
                <w:szCs w:val="24"/>
              </w:rPr>
            </w:pPr>
            <w:r w:rsidRPr="0085225B">
              <w:rPr>
                <w:rFonts w:cstheme="minorHAnsi"/>
                <w:noProof/>
                <w:sz w:val="24"/>
                <w:szCs w:val="24"/>
              </w:rPr>
              <w:drawing>
                <wp:inline distT="0" distB="0" distL="0" distR="0" wp14:anchorId="2723F3CA" wp14:editId="294C5D9B">
                  <wp:extent cx="2915882" cy="271936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4445" cy="2727351"/>
                          </a:xfrm>
                          <a:prstGeom prst="rect">
                            <a:avLst/>
                          </a:prstGeom>
                        </pic:spPr>
                      </pic:pic>
                    </a:graphicData>
                  </a:graphic>
                </wp:inline>
              </w:drawing>
            </w:r>
          </w:p>
          <w:p w14:paraId="363BC74D" w14:textId="143A1086" w:rsidR="00497291" w:rsidRPr="0085225B" w:rsidRDefault="00497291" w:rsidP="0085225B">
            <w:pPr>
              <w:spacing w:before="120" w:after="120" w:line="276" w:lineRule="auto"/>
              <w:rPr>
                <w:rFonts w:cstheme="minorHAnsi"/>
                <w:sz w:val="24"/>
                <w:szCs w:val="24"/>
              </w:rPr>
            </w:pPr>
            <w:r w:rsidRPr="0085225B">
              <w:rPr>
                <w:rFonts w:cstheme="minorHAnsi"/>
                <w:sz w:val="24"/>
                <w:szCs w:val="24"/>
              </w:rPr>
              <w:t xml:space="preserve">A key aim of the new strategy is a commitment to diversifying our staff base and curriculum and reaching new kinds of learners. </w:t>
            </w:r>
            <w:r w:rsidR="00CE222E" w:rsidRPr="0085225B">
              <w:rPr>
                <w:rFonts w:cstheme="minorHAnsi"/>
                <w:sz w:val="24"/>
                <w:szCs w:val="24"/>
              </w:rPr>
              <w:t>Central</w:t>
            </w:r>
            <w:r w:rsidRPr="0085225B">
              <w:rPr>
                <w:rFonts w:cstheme="minorHAnsi"/>
                <w:sz w:val="24"/>
                <w:szCs w:val="24"/>
              </w:rPr>
              <w:t xml:space="preserve"> to this success is creating a greater local presence in order to reach a wider group of students and alignment with the local skills-focussed agenda in each nation and our </w:t>
            </w:r>
            <w:proofErr w:type="spellStart"/>
            <w:r w:rsidRPr="0085225B">
              <w:rPr>
                <w:rFonts w:cstheme="minorHAnsi"/>
                <w:sz w:val="24"/>
                <w:szCs w:val="24"/>
              </w:rPr>
              <w:t>Access</w:t>
            </w:r>
            <w:r w:rsidR="00D644FA">
              <w:rPr>
                <w:rFonts w:cstheme="minorHAnsi"/>
                <w:sz w:val="24"/>
                <w:szCs w:val="24"/>
              </w:rPr>
              <w:t>,</w:t>
            </w:r>
            <w:r w:rsidRPr="0085225B">
              <w:rPr>
                <w:rFonts w:cstheme="minorHAnsi"/>
                <w:sz w:val="24"/>
                <w:szCs w:val="24"/>
              </w:rPr>
              <w:t>Participation</w:t>
            </w:r>
            <w:proofErr w:type="spellEnd"/>
            <w:r w:rsidRPr="0085225B">
              <w:rPr>
                <w:rFonts w:cstheme="minorHAnsi"/>
                <w:sz w:val="24"/>
                <w:szCs w:val="24"/>
              </w:rPr>
              <w:t xml:space="preserve"> </w:t>
            </w:r>
            <w:r w:rsidR="00D644FA">
              <w:rPr>
                <w:rFonts w:cstheme="minorHAnsi"/>
                <w:sz w:val="24"/>
                <w:szCs w:val="24"/>
              </w:rPr>
              <w:t xml:space="preserve">and Success </w:t>
            </w:r>
            <w:r w:rsidRPr="0085225B">
              <w:rPr>
                <w:rFonts w:cstheme="minorHAnsi"/>
                <w:sz w:val="24"/>
                <w:szCs w:val="24"/>
              </w:rPr>
              <w:t>Strategy targets. The proposed new Strategic Goals are:</w:t>
            </w:r>
          </w:p>
          <w:p w14:paraId="2DE2F5BC" w14:textId="1CF8F6DF" w:rsidR="00497291" w:rsidRPr="0085225B" w:rsidRDefault="00497291" w:rsidP="0085225B">
            <w:pPr>
              <w:pStyle w:val="ListParagraph"/>
              <w:numPr>
                <w:ilvl w:val="0"/>
                <w:numId w:val="12"/>
              </w:numPr>
              <w:spacing w:before="120" w:after="120" w:line="276" w:lineRule="auto"/>
              <w:rPr>
                <w:rFonts w:cstheme="minorHAnsi"/>
                <w:sz w:val="24"/>
                <w:szCs w:val="24"/>
              </w:rPr>
            </w:pPr>
            <w:r w:rsidRPr="0085225B">
              <w:rPr>
                <w:rFonts w:cstheme="minorHAnsi"/>
                <w:b/>
                <w:bCs/>
                <w:sz w:val="24"/>
                <w:szCs w:val="24"/>
              </w:rPr>
              <w:t>Greater reach</w:t>
            </w:r>
            <w:r w:rsidRPr="0085225B">
              <w:rPr>
                <w:rFonts w:cstheme="minorHAnsi"/>
                <w:sz w:val="24"/>
                <w:szCs w:val="24"/>
              </w:rPr>
              <w:t>, offering unrivalled choice, quality and flexibility to more people from all parts of society through a range of channels and learning opportunities, with the University’s core offer of qualifications and accredited learning at its centre</w:t>
            </w:r>
          </w:p>
          <w:p w14:paraId="3E21BAF0" w14:textId="797FC6D6" w:rsidR="00497291" w:rsidRPr="0085225B" w:rsidRDefault="00497291" w:rsidP="0085225B">
            <w:pPr>
              <w:pStyle w:val="ListParagraph"/>
              <w:numPr>
                <w:ilvl w:val="0"/>
                <w:numId w:val="12"/>
              </w:numPr>
              <w:spacing w:before="120" w:after="120" w:line="276" w:lineRule="auto"/>
              <w:rPr>
                <w:rFonts w:cstheme="minorHAnsi"/>
                <w:sz w:val="24"/>
                <w:szCs w:val="24"/>
              </w:rPr>
            </w:pPr>
            <w:r w:rsidRPr="0085225B">
              <w:rPr>
                <w:rFonts w:cstheme="minorHAnsi"/>
                <w:b/>
                <w:bCs/>
                <w:sz w:val="24"/>
                <w:szCs w:val="24"/>
              </w:rPr>
              <w:lastRenderedPageBreak/>
              <w:t>Success for our students</w:t>
            </w:r>
            <w:r w:rsidRPr="0085225B">
              <w:rPr>
                <w:rFonts w:cstheme="minorHAnsi"/>
                <w:sz w:val="24"/>
                <w:szCs w:val="24"/>
              </w:rPr>
              <w:t>, supporting them to achieve their goals, whoever and wherever they are, with outcomes that are equitable and open up new opportunities in life and work.</w:t>
            </w:r>
          </w:p>
          <w:p w14:paraId="15C65AAB" w14:textId="77777777" w:rsidR="00CE222E" w:rsidRPr="0085225B" w:rsidRDefault="00497291" w:rsidP="0085225B">
            <w:pPr>
              <w:pStyle w:val="ListParagraph"/>
              <w:numPr>
                <w:ilvl w:val="0"/>
                <w:numId w:val="12"/>
              </w:numPr>
              <w:spacing w:before="120" w:after="120" w:line="276" w:lineRule="auto"/>
              <w:rPr>
                <w:rFonts w:cstheme="minorHAnsi"/>
                <w:sz w:val="24"/>
                <w:szCs w:val="24"/>
              </w:rPr>
            </w:pPr>
            <w:r w:rsidRPr="0085225B">
              <w:rPr>
                <w:rFonts w:cstheme="minorHAnsi"/>
                <w:b/>
                <w:bCs/>
                <w:sz w:val="24"/>
                <w:szCs w:val="24"/>
              </w:rPr>
              <w:t>Societal impact</w:t>
            </w:r>
            <w:r w:rsidRPr="0085225B">
              <w:rPr>
                <w:rFonts w:cstheme="minorHAnsi"/>
                <w:sz w:val="24"/>
                <w:szCs w:val="24"/>
              </w:rPr>
              <w:t xml:space="preserve"> locally and globally through research, enterprise and skills development that shape the future</w:t>
            </w:r>
            <w:r w:rsidRPr="0085225B">
              <w:rPr>
                <w:rFonts w:cstheme="minorHAnsi"/>
                <w:b/>
                <w:bCs/>
                <w:sz w:val="24"/>
                <w:szCs w:val="24"/>
              </w:rPr>
              <w:t xml:space="preserve"> </w:t>
            </w:r>
          </w:p>
          <w:p w14:paraId="2C7018D2" w14:textId="1BDEA7FE" w:rsidR="00CE222E" w:rsidRPr="0085225B" w:rsidRDefault="00CE222E" w:rsidP="0085225B">
            <w:pPr>
              <w:pStyle w:val="ListParagraph"/>
              <w:numPr>
                <w:ilvl w:val="0"/>
                <w:numId w:val="12"/>
              </w:numPr>
              <w:spacing w:before="120" w:after="120" w:line="276" w:lineRule="auto"/>
              <w:rPr>
                <w:rFonts w:cstheme="minorHAnsi"/>
                <w:sz w:val="24"/>
                <w:szCs w:val="24"/>
              </w:rPr>
            </w:pPr>
            <w:r w:rsidRPr="0085225B">
              <w:rPr>
                <w:rFonts w:cstheme="minorHAnsi"/>
                <w:b/>
                <w:bCs/>
                <w:sz w:val="24"/>
                <w:szCs w:val="24"/>
              </w:rPr>
              <w:t>Equity</w:t>
            </w:r>
            <w:r w:rsidRPr="0085225B">
              <w:rPr>
                <w:rFonts w:cstheme="minorHAnsi"/>
                <w:sz w:val="24"/>
                <w:szCs w:val="24"/>
              </w:rPr>
              <w:t>, greater diversity at all levels, and inclusion in every aspect of how we work and what we achieve</w:t>
            </w:r>
            <w:r w:rsidRPr="0085225B">
              <w:rPr>
                <w:rFonts w:cstheme="minorHAnsi"/>
                <w:b/>
                <w:bCs/>
                <w:sz w:val="24"/>
                <w:szCs w:val="24"/>
              </w:rPr>
              <w:t xml:space="preserve"> </w:t>
            </w:r>
          </w:p>
          <w:p w14:paraId="14DC0DE3" w14:textId="77777777" w:rsidR="00497291" w:rsidRPr="0085225B" w:rsidRDefault="00497291" w:rsidP="0085225B">
            <w:pPr>
              <w:pStyle w:val="ListParagraph"/>
              <w:numPr>
                <w:ilvl w:val="0"/>
                <w:numId w:val="12"/>
              </w:numPr>
              <w:spacing w:before="120" w:after="120" w:line="276" w:lineRule="auto"/>
              <w:rPr>
                <w:rFonts w:cstheme="minorHAnsi"/>
                <w:sz w:val="24"/>
                <w:szCs w:val="24"/>
              </w:rPr>
            </w:pPr>
            <w:r w:rsidRPr="0085225B">
              <w:rPr>
                <w:rFonts w:cstheme="minorHAnsi"/>
                <w:b/>
                <w:bCs/>
                <w:sz w:val="24"/>
                <w:szCs w:val="24"/>
              </w:rPr>
              <w:t>Environmental and Social Sustainability</w:t>
            </w:r>
          </w:p>
          <w:p w14:paraId="69F4F811" w14:textId="77777777" w:rsidR="00CE222E" w:rsidRPr="0085225B" w:rsidRDefault="00CE222E" w:rsidP="0085225B">
            <w:pPr>
              <w:spacing w:before="120" w:after="120" w:line="276" w:lineRule="auto"/>
              <w:rPr>
                <w:rFonts w:cstheme="minorHAnsi"/>
                <w:sz w:val="24"/>
                <w:szCs w:val="24"/>
              </w:rPr>
            </w:pPr>
            <w:r w:rsidRPr="0085225B">
              <w:rPr>
                <w:rFonts w:cstheme="minorHAnsi"/>
                <w:sz w:val="24"/>
                <w:szCs w:val="24"/>
              </w:rPr>
              <w:t xml:space="preserve">This strategy was approved by the Council on 23 November 2021 to guide the next five years of the University’s planning. Over the next 5 years, the university has committed to </w:t>
            </w:r>
          </w:p>
          <w:p w14:paraId="67013B8A" w14:textId="2E33090D" w:rsidR="00CE222E" w:rsidRPr="0085225B" w:rsidRDefault="00CE222E" w:rsidP="0085225B">
            <w:pPr>
              <w:pStyle w:val="ListParagraph"/>
              <w:numPr>
                <w:ilvl w:val="0"/>
                <w:numId w:val="6"/>
              </w:numPr>
              <w:spacing w:before="120" w:after="120" w:line="276" w:lineRule="auto"/>
              <w:rPr>
                <w:rFonts w:cstheme="minorHAnsi"/>
                <w:sz w:val="24"/>
                <w:szCs w:val="24"/>
              </w:rPr>
            </w:pPr>
            <w:r w:rsidRPr="0085225B">
              <w:rPr>
                <w:rFonts w:cstheme="minorHAnsi"/>
                <w:sz w:val="24"/>
                <w:szCs w:val="24"/>
              </w:rPr>
              <w:t xml:space="preserve">Ensure all aspects of hiring, professional </w:t>
            </w:r>
            <w:proofErr w:type="gramStart"/>
            <w:r w:rsidRPr="0085225B">
              <w:rPr>
                <w:rFonts w:cstheme="minorHAnsi"/>
                <w:sz w:val="24"/>
                <w:szCs w:val="24"/>
              </w:rPr>
              <w:t>development</w:t>
            </w:r>
            <w:proofErr w:type="gramEnd"/>
            <w:r w:rsidRPr="0085225B">
              <w:rPr>
                <w:rFonts w:cstheme="minorHAnsi"/>
                <w:sz w:val="24"/>
                <w:szCs w:val="24"/>
              </w:rPr>
              <w:t xml:space="preserve"> and promotion address diversity, tackling and overcoming bias in our recruitment, selection and promotion processes and delivering acceleration programmes to bring through well qualified people from groups currently underrepresented in particular roles. </w:t>
            </w:r>
          </w:p>
          <w:p w14:paraId="21D79AEF" w14:textId="48D2BD67" w:rsidR="00CE222E" w:rsidRPr="0085225B" w:rsidRDefault="00CE222E" w:rsidP="0085225B">
            <w:pPr>
              <w:pStyle w:val="ListParagraph"/>
              <w:numPr>
                <w:ilvl w:val="0"/>
                <w:numId w:val="6"/>
              </w:numPr>
              <w:spacing w:before="120" w:after="120" w:line="276" w:lineRule="auto"/>
              <w:rPr>
                <w:rFonts w:cstheme="minorHAnsi"/>
                <w:sz w:val="24"/>
                <w:szCs w:val="24"/>
              </w:rPr>
            </w:pPr>
            <w:r w:rsidRPr="0085225B">
              <w:rPr>
                <w:rFonts w:cstheme="minorHAnsi"/>
                <w:sz w:val="24"/>
                <w:szCs w:val="24"/>
              </w:rPr>
              <w:t xml:space="preserve">Deliver our comprehensive equality, diversity and inclusion action plan to make change happen, led and informed by those with lived experience of inequity. </w:t>
            </w:r>
          </w:p>
          <w:p w14:paraId="5FEBAB71" w14:textId="6E8010A5" w:rsidR="00CE222E" w:rsidRPr="0085225B" w:rsidRDefault="00CE222E" w:rsidP="0085225B">
            <w:pPr>
              <w:pStyle w:val="ListParagraph"/>
              <w:numPr>
                <w:ilvl w:val="0"/>
                <w:numId w:val="6"/>
              </w:numPr>
              <w:spacing w:before="120" w:after="120" w:line="276" w:lineRule="auto"/>
              <w:rPr>
                <w:rFonts w:cstheme="minorHAnsi"/>
                <w:sz w:val="24"/>
                <w:szCs w:val="24"/>
              </w:rPr>
            </w:pPr>
            <w:r w:rsidRPr="0085225B">
              <w:rPr>
                <w:rFonts w:cstheme="minorHAnsi"/>
                <w:sz w:val="24"/>
                <w:szCs w:val="24"/>
              </w:rPr>
              <w:t>Ensure that EDI objectives are evident in all staff appraisals and in line management conversations so that accountability for change occurs across the workforce.</w:t>
            </w:r>
          </w:p>
          <w:p w14:paraId="459C691C" w14:textId="4D07DE7C" w:rsidR="00CE222E" w:rsidRPr="0085225B" w:rsidRDefault="00CE222E" w:rsidP="0085225B">
            <w:pPr>
              <w:pStyle w:val="ListParagraph"/>
              <w:numPr>
                <w:ilvl w:val="0"/>
                <w:numId w:val="6"/>
              </w:numPr>
              <w:spacing w:before="120" w:after="120" w:line="276" w:lineRule="auto"/>
              <w:rPr>
                <w:rFonts w:cstheme="minorHAnsi"/>
                <w:sz w:val="24"/>
                <w:szCs w:val="24"/>
              </w:rPr>
            </w:pPr>
            <w:r w:rsidRPr="0085225B">
              <w:rPr>
                <w:rFonts w:cstheme="minorHAnsi"/>
                <w:sz w:val="24"/>
                <w:szCs w:val="24"/>
              </w:rPr>
              <w:t>Establish a meaningful and effective allyship programme for all protected characteristics.</w:t>
            </w:r>
          </w:p>
          <w:p w14:paraId="41B4B057" w14:textId="5B999D44" w:rsidR="00CE222E" w:rsidRPr="0085225B" w:rsidRDefault="00CE222E" w:rsidP="0085225B">
            <w:pPr>
              <w:pStyle w:val="ListParagraph"/>
              <w:numPr>
                <w:ilvl w:val="0"/>
                <w:numId w:val="6"/>
              </w:numPr>
              <w:spacing w:before="120" w:after="120" w:line="276" w:lineRule="auto"/>
              <w:rPr>
                <w:rFonts w:cstheme="minorHAnsi"/>
                <w:sz w:val="24"/>
                <w:szCs w:val="24"/>
              </w:rPr>
            </w:pPr>
            <w:r w:rsidRPr="0085225B">
              <w:rPr>
                <w:rFonts w:cstheme="minorHAnsi"/>
                <w:sz w:val="24"/>
                <w:szCs w:val="24"/>
              </w:rPr>
              <w:t>Deliver our Mental Health and Wellbeing Strategy.</w:t>
            </w:r>
          </w:p>
          <w:p w14:paraId="52E62C8F" w14:textId="77777777" w:rsidR="00CE222E" w:rsidRPr="0085225B" w:rsidRDefault="00C85740" w:rsidP="0085225B">
            <w:pPr>
              <w:spacing w:before="120" w:after="120" w:line="276" w:lineRule="auto"/>
              <w:rPr>
                <w:rFonts w:cstheme="minorHAnsi"/>
                <w:sz w:val="24"/>
                <w:szCs w:val="24"/>
              </w:rPr>
            </w:pPr>
            <w:r w:rsidRPr="0085225B">
              <w:rPr>
                <w:rFonts w:cstheme="minorHAnsi"/>
                <w:sz w:val="24"/>
                <w:szCs w:val="24"/>
              </w:rPr>
              <w:t>We are committed to creating a culture of respect and belonging so that everyone is meaningfully included in the University’s ways of working and way of life, addressing under-representation or exclusion of voices that should be heard. Guided by our values to be inclusive, innovative and responsive, we ask of ourselves and others that we take personal responsibility for our behaviour and hold each other to account for our words and actions to achieve the equity, diversity and inclusion that will make us an even better university. Our aim is to become the university of choice for people who want to work or study at a university committed to being anti-racist and culturally responsive to the needs of our students, learners and employees.</w:t>
            </w:r>
          </w:p>
          <w:p w14:paraId="00202ADB" w14:textId="77777777" w:rsidR="00C85740" w:rsidRPr="0085225B" w:rsidRDefault="00C85740" w:rsidP="0085225B">
            <w:pPr>
              <w:spacing w:before="120" w:after="120" w:line="276" w:lineRule="auto"/>
              <w:rPr>
                <w:rFonts w:cstheme="minorHAnsi"/>
                <w:sz w:val="24"/>
                <w:szCs w:val="24"/>
              </w:rPr>
            </w:pPr>
            <w:r w:rsidRPr="0085225B">
              <w:rPr>
                <w:rFonts w:cstheme="minorHAnsi"/>
                <w:sz w:val="24"/>
                <w:szCs w:val="24"/>
              </w:rPr>
              <w:t xml:space="preserve">We regard diversity in our workforce and student body at every level to be key to a successful university. Diverse student groups enable better learning and diverse teams have higher levels of productivity and problem-solving success. To address inequity and enrich learning and our work at the OU, we will use meaningful data and make credible commitments to inform our strategies and policies with </w:t>
            </w:r>
            <w:r w:rsidRPr="0085225B">
              <w:rPr>
                <w:rFonts w:cstheme="minorHAnsi"/>
                <w:sz w:val="24"/>
                <w:szCs w:val="24"/>
              </w:rPr>
              <w:lastRenderedPageBreak/>
              <w:t>ambitious equity, diversity and inclusion principles that have real effect. We aim for far more than mere compliance, but our plans will be aligned with relevant equality legislation across the four nations, our equality scheme and charter action plans.</w:t>
            </w:r>
          </w:p>
          <w:p w14:paraId="17EA4356" w14:textId="1298A3C6" w:rsidR="003D250F" w:rsidRDefault="00C85740" w:rsidP="0085225B">
            <w:pPr>
              <w:spacing w:before="120" w:after="120" w:line="276" w:lineRule="auto"/>
              <w:rPr>
                <w:rFonts w:cstheme="minorHAnsi"/>
                <w:sz w:val="24"/>
                <w:szCs w:val="24"/>
              </w:rPr>
            </w:pPr>
            <w:r w:rsidRPr="0085225B">
              <w:rPr>
                <w:rFonts w:cstheme="minorHAnsi"/>
                <w:b/>
                <w:bCs/>
                <w:sz w:val="24"/>
                <w:szCs w:val="24"/>
              </w:rPr>
              <w:t>In Northern Ireland</w:t>
            </w:r>
            <w:r w:rsidRPr="0085225B">
              <w:rPr>
                <w:rFonts w:cstheme="minorHAnsi"/>
                <w:sz w:val="24"/>
                <w:szCs w:val="24"/>
              </w:rPr>
              <w:t xml:space="preserve">, The Open University is working with the Department for the Economy and elected representatives to support the current Higher Education Strategy and the new “Skills for a 10x Economy” </w:t>
            </w:r>
            <w:proofErr w:type="gramStart"/>
            <w:r w:rsidRPr="0085225B">
              <w:rPr>
                <w:rFonts w:cstheme="minorHAnsi"/>
                <w:sz w:val="24"/>
                <w:szCs w:val="24"/>
              </w:rPr>
              <w:t>ten year</w:t>
            </w:r>
            <w:proofErr w:type="gramEnd"/>
            <w:r w:rsidRPr="0085225B">
              <w:rPr>
                <w:rFonts w:cstheme="minorHAnsi"/>
                <w:sz w:val="24"/>
                <w:szCs w:val="24"/>
              </w:rPr>
              <w:t xml:space="preserve"> strategy to identify how our model of higher education can continue to enhance the lives of citizens. We have enhanced engagement with employers, developed new partnerships with the further education sector, implemented a successful widening access plan and developed knowledge exchange capability – all of which are priorities in this strategic period.</w:t>
            </w:r>
            <w:r w:rsidR="00583DB3">
              <w:rPr>
                <w:rFonts w:cstheme="minorHAnsi"/>
                <w:sz w:val="24"/>
                <w:szCs w:val="24"/>
              </w:rPr>
              <w:t xml:space="preserve"> University-wide initiative include the introduction of </w:t>
            </w:r>
            <w:r w:rsidR="00583DB3" w:rsidRPr="00583DB3">
              <w:rPr>
                <w:rFonts w:cstheme="minorHAnsi"/>
                <w:sz w:val="24"/>
                <w:szCs w:val="24"/>
              </w:rPr>
              <w:t>Personal Learning Advisers (PLAs)</w:t>
            </w:r>
            <w:r w:rsidR="00583DB3">
              <w:rPr>
                <w:rFonts w:cstheme="minorHAnsi"/>
                <w:sz w:val="24"/>
                <w:szCs w:val="24"/>
              </w:rPr>
              <w:t xml:space="preserve"> who provided </w:t>
            </w:r>
            <w:r w:rsidR="00583DB3">
              <w:rPr>
                <w:rFonts w:ascii="Arial" w:hAnsi="Arial" w:cs="Arial"/>
                <w:color w:val="000000"/>
                <w:sz w:val="21"/>
                <w:szCs w:val="21"/>
                <w:shd w:val="clear" w:color="auto" w:fill="FFFFFF"/>
              </w:rPr>
              <w:t>specialist guidance and works alongside </w:t>
            </w:r>
            <w:r w:rsidR="00583DB3">
              <w:rPr>
                <w:rFonts w:ascii="Arial" w:hAnsi="Arial" w:cs="Arial"/>
                <w:color w:val="000000"/>
                <w:sz w:val="21"/>
                <w:szCs w:val="21"/>
                <w:shd w:val="clear" w:color="auto" w:fill="FFFFFF"/>
                <w:lang w:val="en-US"/>
              </w:rPr>
              <w:t>tutors and other specialist services to support students from under represented and disadvantaged backgrounds</w:t>
            </w:r>
            <w:r w:rsidR="00583DB3">
              <w:rPr>
                <w:rFonts w:cstheme="minorHAnsi"/>
                <w:sz w:val="24"/>
                <w:szCs w:val="24"/>
              </w:rPr>
              <w:t>, and an</w:t>
            </w:r>
            <w:r w:rsidR="00583DB3" w:rsidRPr="00583DB3">
              <w:rPr>
                <w:rFonts w:cstheme="minorHAnsi"/>
                <w:sz w:val="24"/>
                <w:szCs w:val="24"/>
              </w:rPr>
              <w:t xml:space="preserve"> inclusive curriculum tool</w:t>
            </w:r>
            <w:r w:rsidR="00D165EE">
              <w:rPr>
                <w:rFonts w:cstheme="minorHAnsi"/>
                <w:sz w:val="24"/>
                <w:szCs w:val="24"/>
              </w:rPr>
              <w:t xml:space="preserve"> which aims </w:t>
            </w:r>
            <w:proofErr w:type="spellStart"/>
            <w:r w:rsidR="00D165EE">
              <w:t>aims</w:t>
            </w:r>
            <w:proofErr w:type="spellEnd"/>
            <w:r w:rsidR="00D165EE">
              <w:t xml:space="preserve"> to facilitate the development of a culture in which conversations around inclusive curriculum inform decision making, from the earliest stages of module design to the review of existing materials and qualification refresh.</w:t>
            </w:r>
          </w:p>
          <w:p w14:paraId="008B1174" w14:textId="72293AC9" w:rsidR="00790071" w:rsidRDefault="00790071" w:rsidP="0085225B">
            <w:pPr>
              <w:spacing w:before="120" w:after="120" w:line="276" w:lineRule="auto"/>
              <w:rPr>
                <w:rFonts w:cstheme="minorHAnsi"/>
                <w:sz w:val="24"/>
                <w:szCs w:val="24"/>
              </w:rPr>
            </w:pPr>
          </w:p>
          <w:p w14:paraId="26B4815F" w14:textId="20A08493" w:rsidR="00790071" w:rsidRPr="006817BF" w:rsidRDefault="00790071" w:rsidP="0085225B">
            <w:pPr>
              <w:spacing w:before="120" w:after="120" w:line="276" w:lineRule="auto"/>
              <w:rPr>
                <w:rFonts w:cstheme="minorHAnsi"/>
                <w:b/>
                <w:bCs/>
                <w:sz w:val="24"/>
                <w:szCs w:val="24"/>
                <w:u w:val="single"/>
              </w:rPr>
            </w:pPr>
            <w:r>
              <w:rPr>
                <w:rFonts w:cstheme="minorHAnsi"/>
                <w:b/>
                <w:bCs/>
                <w:sz w:val="24"/>
                <w:szCs w:val="24"/>
                <w:u w:val="single"/>
              </w:rPr>
              <w:t>Progress against protected Characteristics</w:t>
            </w:r>
          </w:p>
          <w:p w14:paraId="4F45D725" w14:textId="77777777" w:rsidR="003D250F" w:rsidRPr="00790071" w:rsidRDefault="003D250F" w:rsidP="0085225B">
            <w:pPr>
              <w:spacing w:before="120" w:after="120" w:line="276" w:lineRule="auto"/>
              <w:rPr>
                <w:rFonts w:cstheme="minorHAnsi"/>
                <w:sz w:val="24"/>
                <w:szCs w:val="24"/>
                <w:u w:val="single"/>
              </w:rPr>
            </w:pPr>
            <w:r w:rsidRPr="00790071">
              <w:rPr>
                <w:rFonts w:cstheme="minorHAnsi"/>
                <w:sz w:val="24"/>
                <w:szCs w:val="24"/>
                <w:u w:val="single"/>
              </w:rPr>
              <w:t>Anti-Racism and Anti-Discrimination statements</w:t>
            </w:r>
          </w:p>
          <w:p w14:paraId="3759E9EC" w14:textId="77777777" w:rsidR="003D250F" w:rsidRPr="0085225B" w:rsidRDefault="003D250F" w:rsidP="0085225B">
            <w:pPr>
              <w:spacing w:line="276" w:lineRule="auto"/>
              <w:rPr>
                <w:rFonts w:cstheme="minorHAnsi"/>
                <w:sz w:val="24"/>
                <w:szCs w:val="24"/>
              </w:rPr>
            </w:pPr>
            <w:r w:rsidRPr="0085225B">
              <w:rPr>
                <w:rFonts w:cstheme="minorHAnsi"/>
                <w:sz w:val="24"/>
                <w:szCs w:val="24"/>
              </w:rPr>
              <w:t xml:space="preserve">The subject of racism and discrimination has been discussed at a societal level for generations, and events in 2020 both globally and locally brought about a renewed momentum around these issues. </w:t>
            </w:r>
          </w:p>
          <w:p w14:paraId="0F6FDDC7" w14:textId="77777777" w:rsidR="003D250F" w:rsidRPr="0085225B" w:rsidRDefault="003D250F" w:rsidP="0085225B">
            <w:pPr>
              <w:spacing w:line="276" w:lineRule="auto"/>
              <w:rPr>
                <w:rFonts w:cstheme="minorHAnsi"/>
                <w:sz w:val="24"/>
                <w:szCs w:val="24"/>
              </w:rPr>
            </w:pPr>
          </w:p>
          <w:p w14:paraId="61E9E2D2" w14:textId="77777777" w:rsidR="003D250F" w:rsidRPr="0085225B" w:rsidRDefault="003D250F" w:rsidP="0085225B">
            <w:pPr>
              <w:spacing w:line="276" w:lineRule="auto"/>
              <w:rPr>
                <w:rFonts w:cstheme="minorHAnsi"/>
                <w:sz w:val="24"/>
                <w:szCs w:val="24"/>
              </w:rPr>
            </w:pPr>
            <w:r w:rsidRPr="0085225B">
              <w:rPr>
                <w:rFonts w:cstheme="minorHAnsi"/>
                <w:sz w:val="24"/>
                <w:szCs w:val="24"/>
              </w:rPr>
              <w:t xml:space="preserve">At the OU, inclusivity and openness are an implicit and intrinsic part of our mission, but implicit is no longer enough. That is why we are pleased to be publishing the anti-racism and anti-discrimination position statements. </w:t>
            </w:r>
          </w:p>
          <w:p w14:paraId="3BFE9B31" w14:textId="77777777" w:rsidR="003D250F" w:rsidRPr="0085225B" w:rsidRDefault="003D250F" w:rsidP="0085225B">
            <w:pPr>
              <w:spacing w:line="276" w:lineRule="auto"/>
              <w:rPr>
                <w:rFonts w:cstheme="minorHAnsi"/>
                <w:sz w:val="24"/>
                <w:szCs w:val="24"/>
              </w:rPr>
            </w:pPr>
          </w:p>
          <w:p w14:paraId="039D12EB" w14:textId="64AF8142" w:rsidR="003D250F" w:rsidRPr="0085225B" w:rsidRDefault="003D250F" w:rsidP="0085225B">
            <w:pPr>
              <w:spacing w:line="276" w:lineRule="auto"/>
              <w:rPr>
                <w:rFonts w:cstheme="minorHAnsi"/>
                <w:sz w:val="24"/>
                <w:szCs w:val="24"/>
              </w:rPr>
            </w:pPr>
            <w:r w:rsidRPr="0085225B">
              <w:rPr>
                <w:rFonts w:cstheme="minorHAnsi"/>
                <w:sz w:val="24"/>
                <w:szCs w:val="24"/>
              </w:rPr>
              <w:t xml:space="preserve">These statements are designed to make our position as a University clear to all staff, students and external stakeholders. In publishing these statements, we are committing to adopting a zero-tolerance approach towards racism and </w:t>
            </w:r>
            <w:proofErr w:type="gramStart"/>
            <w:r w:rsidRPr="0085225B">
              <w:rPr>
                <w:rFonts w:cstheme="minorHAnsi"/>
                <w:sz w:val="24"/>
                <w:szCs w:val="24"/>
              </w:rPr>
              <w:t>discrimination, and</w:t>
            </w:r>
            <w:proofErr w:type="gramEnd"/>
            <w:r w:rsidRPr="0085225B">
              <w:rPr>
                <w:rFonts w:cstheme="minorHAnsi"/>
                <w:sz w:val="24"/>
                <w:szCs w:val="24"/>
              </w:rPr>
              <w:t xml:space="preserve"> taking an active role in challenging these issues in the communities in which we live and work.</w:t>
            </w:r>
          </w:p>
          <w:p w14:paraId="3BEB7632" w14:textId="77777777" w:rsidR="003D250F" w:rsidRPr="0085225B" w:rsidRDefault="003D250F" w:rsidP="0085225B">
            <w:pPr>
              <w:spacing w:line="276" w:lineRule="auto"/>
              <w:rPr>
                <w:rFonts w:cstheme="minorHAnsi"/>
                <w:sz w:val="24"/>
                <w:szCs w:val="24"/>
              </w:rPr>
            </w:pPr>
          </w:p>
          <w:p w14:paraId="5322382D" w14:textId="4C1B897D" w:rsidR="003D250F" w:rsidRPr="0085225B" w:rsidRDefault="003D250F" w:rsidP="0085225B">
            <w:pPr>
              <w:spacing w:line="276" w:lineRule="auto"/>
              <w:rPr>
                <w:rFonts w:cstheme="minorHAnsi"/>
                <w:sz w:val="24"/>
                <w:szCs w:val="24"/>
              </w:rPr>
            </w:pPr>
            <w:r w:rsidRPr="0085225B">
              <w:rPr>
                <w:rFonts w:cstheme="minorHAnsi"/>
                <w:sz w:val="24"/>
                <w:szCs w:val="24"/>
              </w:rPr>
              <w:t>The statements will be used to inform and reinforce our institutional decision-making when building upon our Equality, Diversity and Inclusion (EDI) goals, including work on the Race Equality Charter and implementation of Universities UK recommendations for tackling racial harassment. To read our Anti-Racism and Anti-Discrimination statements please follow these links:</w:t>
            </w:r>
          </w:p>
          <w:p w14:paraId="3C1DEA97" w14:textId="77777777" w:rsidR="003D250F" w:rsidRPr="0085225B" w:rsidRDefault="003D250F" w:rsidP="0085225B">
            <w:pPr>
              <w:spacing w:line="276" w:lineRule="auto"/>
              <w:rPr>
                <w:rFonts w:cstheme="minorHAnsi"/>
                <w:sz w:val="24"/>
                <w:szCs w:val="24"/>
              </w:rPr>
            </w:pPr>
          </w:p>
          <w:p w14:paraId="1A76C990" w14:textId="77777777" w:rsidR="003D250F" w:rsidRPr="0085225B" w:rsidRDefault="00000000" w:rsidP="0085225B">
            <w:pPr>
              <w:spacing w:line="276" w:lineRule="auto"/>
              <w:rPr>
                <w:rFonts w:cstheme="minorHAnsi"/>
                <w:sz w:val="24"/>
                <w:szCs w:val="24"/>
              </w:rPr>
            </w:pPr>
            <w:hyperlink r:id="rId15" w:history="1">
              <w:r w:rsidR="003D250F" w:rsidRPr="0085225B">
                <w:rPr>
                  <w:rStyle w:val="Hyperlink"/>
                  <w:rFonts w:cstheme="minorHAnsi"/>
                  <w:sz w:val="24"/>
                  <w:szCs w:val="24"/>
                </w:rPr>
                <w:t>Open University Anti-Racism Statement | About The Open University</w:t>
              </w:r>
            </w:hyperlink>
          </w:p>
          <w:p w14:paraId="7FCB9C4A" w14:textId="77777777" w:rsidR="003D250F" w:rsidRPr="0085225B" w:rsidRDefault="003D250F" w:rsidP="0085225B">
            <w:pPr>
              <w:spacing w:line="276" w:lineRule="auto"/>
              <w:rPr>
                <w:rFonts w:cstheme="minorHAnsi"/>
                <w:sz w:val="24"/>
                <w:szCs w:val="24"/>
              </w:rPr>
            </w:pPr>
          </w:p>
          <w:p w14:paraId="7598D694" w14:textId="74F277A7" w:rsidR="003D250F" w:rsidRPr="0085225B" w:rsidRDefault="00000000" w:rsidP="0085225B">
            <w:pPr>
              <w:spacing w:line="276" w:lineRule="auto"/>
              <w:rPr>
                <w:rFonts w:cstheme="minorHAnsi"/>
                <w:sz w:val="24"/>
                <w:szCs w:val="24"/>
              </w:rPr>
            </w:pPr>
            <w:hyperlink r:id="rId16" w:history="1">
              <w:r w:rsidR="003D250F" w:rsidRPr="0085225B">
                <w:rPr>
                  <w:rStyle w:val="Hyperlink"/>
                  <w:rFonts w:cstheme="minorHAnsi"/>
                  <w:sz w:val="24"/>
                  <w:szCs w:val="24"/>
                </w:rPr>
                <w:t>Open University Anti-Discrimination Statement | About The Open University</w:t>
              </w:r>
            </w:hyperlink>
          </w:p>
          <w:p w14:paraId="14E5392E" w14:textId="38CF68C3" w:rsidR="00344A62" w:rsidRPr="0085225B" w:rsidRDefault="00344A62" w:rsidP="0085225B">
            <w:pPr>
              <w:spacing w:line="276" w:lineRule="auto"/>
              <w:rPr>
                <w:rFonts w:cstheme="minorHAnsi"/>
                <w:sz w:val="24"/>
                <w:szCs w:val="24"/>
              </w:rPr>
            </w:pPr>
          </w:p>
          <w:p w14:paraId="765554BE" w14:textId="77777777" w:rsidR="00303D19" w:rsidRDefault="00303D19" w:rsidP="0085225B">
            <w:pPr>
              <w:spacing w:line="276" w:lineRule="auto"/>
              <w:rPr>
                <w:rFonts w:cstheme="minorHAnsi"/>
                <w:sz w:val="24"/>
                <w:szCs w:val="24"/>
                <w:u w:val="single"/>
              </w:rPr>
            </w:pPr>
          </w:p>
          <w:p w14:paraId="0AF0B6FD" w14:textId="11A36C7F" w:rsidR="006817BF" w:rsidRDefault="00344A62" w:rsidP="0085225B">
            <w:pPr>
              <w:spacing w:line="276" w:lineRule="auto"/>
              <w:rPr>
                <w:rFonts w:cstheme="minorHAnsi"/>
                <w:sz w:val="24"/>
                <w:szCs w:val="24"/>
                <w:u w:val="single"/>
              </w:rPr>
            </w:pPr>
            <w:r w:rsidRPr="00303D19">
              <w:rPr>
                <w:rFonts w:cstheme="minorHAnsi"/>
                <w:sz w:val="24"/>
                <w:szCs w:val="24"/>
                <w:u w:val="single"/>
              </w:rPr>
              <w:t>Open University adoption of IHRA and JDA definitions of Antisemitis</w:t>
            </w:r>
            <w:r w:rsidR="006817BF">
              <w:rPr>
                <w:rFonts w:cstheme="minorHAnsi"/>
                <w:sz w:val="24"/>
                <w:szCs w:val="24"/>
                <w:u w:val="single"/>
              </w:rPr>
              <w:t>m</w:t>
            </w:r>
          </w:p>
          <w:p w14:paraId="4586094C" w14:textId="77777777" w:rsidR="006817BF" w:rsidRPr="0085225B" w:rsidRDefault="006817BF" w:rsidP="0085225B">
            <w:pPr>
              <w:spacing w:line="276" w:lineRule="auto"/>
              <w:rPr>
                <w:rFonts w:cstheme="minorHAnsi"/>
                <w:sz w:val="24"/>
                <w:szCs w:val="24"/>
                <w:u w:val="single"/>
              </w:rPr>
            </w:pPr>
          </w:p>
          <w:p w14:paraId="7F5EC80C" w14:textId="51178177" w:rsidR="00344A62" w:rsidRPr="00D62FE4" w:rsidRDefault="00344A62" w:rsidP="0085225B">
            <w:pPr>
              <w:shd w:val="clear" w:color="auto" w:fill="FFFFFF"/>
              <w:spacing w:line="276" w:lineRule="auto"/>
              <w:rPr>
                <w:rFonts w:eastAsia="Times New Roman" w:cstheme="minorHAnsi"/>
                <w:sz w:val="24"/>
                <w:szCs w:val="24"/>
                <w:lang w:eastAsia="en-GB"/>
              </w:rPr>
            </w:pPr>
            <w:r w:rsidRPr="00D62FE4">
              <w:rPr>
                <w:rFonts w:eastAsia="Times New Roman" w:cstheme="minorHAnsi"/>
                <w:sz w:val="24"/>
                <w:szCs w:val="24"/>
                <w:lang w:eastAsia="en-GB"/>
              </w:rPr>
              <w:t>Following approval by Senate and Council, the OU adopted the </w:t>
            </w:r>
            <w:hyperlink r:id="rId17" w:history="1">
              <w:r w:rsidRPr="00D62FE4">
                <w:rPr>
                  <w:rFonts w:eastAsia="Times New Roman" w:cstheme="minorHAnsi"/>
                  <w:color w:val="4F81BD" w:themeColor="accent1"/>
                  <w:sz w:val="24"/>
                  <w:szCs w:val="24"/>
                  <w:u w:val="single"/>
                  <w:bdr w:val="none" w:sz="0" w:space="0" w:color="auto" w:frame="1"/>
                  <w:lang w:eastAsia="en-GB"/>
                </w:rPr>
                <w:t>International Holocaust Remembrance Alliance (IHRA) Working Definition of Antisemitism</w:t>
              </w:r>
            </w:hyperlink>
            <w:r w:rsidRPr="00D62FE4">
              <w:rPr>
                <w:rFonts w:eastAsia="Times New Roman" w:cstheme="minorHAnsi"/>
                <w:sz w:val="24"/>
                <w:szCs w:val="24"/>
                <w:lang w:eastAsia="en-GB"/>
              </w:rPr>
              <w:t> and the</w:t>
            </w:r>
            <w:r w:rsidRPr="00D62FE4">
              <w:rPr>
                <w:rFonts w:eastAsia="Times New Roman" w:cstheme="minorHAnsi"/>
                <w:color w:val="4F81BD" w:themeColor="accent1"/>
                <w:sz w:val="24"/>
                <w:szCs w:val="24"/>
                <w:lang w:eastAsia="en-GB"/>
              </w:rPr>
              <w:t> </w:t>
            </w:r>
            <w:hyperlink r:id="rId18" w:history="1">
              <w:r w:rsidRPr="00D62FE4">
                <w:rPr>
                  <w:rFonts w:eastAsia="Times New Roman" w:cstheme="minorHAnsi"/>
                  <w:color w:val="4F81BD" w:themeColor="accent1"/>
                  <w:sz w:val="24"/>
                  <w:szCs w:val="24"/>
                  <w:u w:val="single"/>
                  <w:bdr w:val="none" w:sz="0" w:space="0" w:color="auto" w:frame="1"/>
                  <w:lang w:eastAsia="en-GB"/>
                </w:rPr>
                <w:t>Jerusalem Declaration on Antisemitism (JDA)</w:t>
              </w:r>
            </w:hyperlink>
            <w:r w:rsidRPr="00D62FE4">
              <w:rPr>
                <w:rFonts w:eastAsia="Times New Roman" w:cstheme="minorHAnsi"/>
                <w:sz w:val="24"/>
                <w:szCs w:val="24"/>
                <w:lang w:eastAsia="en-GB"/>
              </w:rPr>
              <w:t> as a guide to interpreting and understanding antisemitism.</w:t>
            </w:r>
          </w:p>
          <w:p w14:paraId="722D72E9" w14:textId="77777777" w:rsidR="00344A62" w:rsidRPr="00D62FE4" w:rsidRDefault="00344A62" w:rsidP="0085225B">
            <w:pPr>
              <w:shd w:val="clear" w:color="auto" w:fill="FFFFFF"/>
              <w:spacing w:after="225" w:line="276" w:lineRule="auto"/>
              <w:rPr>
                <w:rFonts w:eastAsia="Times New Roman" w:cstheme="minorHAnsi"/>
                <w:sz w:val="24"/>
                <w:szCs w:val="24"/>
                <w:lang w:eastAsia="en-GB"/>
              </w:rPr>
            </w:pPr>
            <w:r w:rsidRPr="00D62FE4">
              <w:rPr>
                <w:rFonts w:eastAsia="Times New Roman" w:cstheme="minorHAnsi"/>
                <w:sz w:val="24"/>
                <w:szCs w:val="24"/>
                <w:lang w:eastAsia="en-GB"/>
              </w:rPr>
              <w:t>The OU is committed to upholding the law on racial discrimination, including our responsibilities under the Equality Act to have due regard to eliminating discrimination, advancing equality of opportunity, and fostering good relations. Antisemitism is one example of completely unacceptable discrimination and our commitment extends to all forms of discrimination and harassment. The IHRA working definition and JDA do not affect the legal definition of racial discrimination and does not change the OU's approach to meeting our legal duties and responsibilities.</w:t>
            </w:r>
          </w:p>
          <w:p w14:paraId="549E4CE7" w14:textId="77777777" w:rsidR="00344A62" w:rsidRPr="00D62FE4" w:rsidRDefault="00344A62" w:rsidP="0085225B">
            <w:pPr>
              <w:shd w:val="clear" w:color="auto" w:fill="FFFFFF"/>
              <w:spacing w:line="276" w:lineRule="auto"/>
              <w:rPr>
                <w:rFonts w:eastAsia="Times New Roman" w:cstheme="minorHAnsi"/>
                <w:sz w:val="24"/>
                <w:szCs w:val="24"/>
                <w:lang w:eastAsia="en-GB"/>
              </w:rPr>
            </w:pPr>
            <w:r w:rsidRPr="00D62FE4">
              <w:rPr>
                <w:rFonts w:eastAsia="Times New Roman" w:cstheme="minorHAnsi"/>
                <w:sz w:val="24"/>
                <w:szCs w:val="24"/>
                <w:lang w:eastAsia="en-GB"/>
              </w:rPr>
              <w:t>The OU's </w:t>
            </w:r>
            <w:hyperlink r:id="rId19" w:history="1">
              <w:r w:rsidRPr="00D62FE4">
                <w:rPr>
                  <w:rFonts w:eastAsia="Times New Roman" w:cstheme="minorHAnsi"/>
                  <w:color w:val="4F81BD" w:themeColor="accent1"/>
                  <w:sz w:val="24"/>
                  <w:szCs w:val="24"/>
                  <w:u w:val="single"/>
                  <w:bdr w:val="none" w:sz="0" w:space="0" w:color="auto" w:frame="1"/>
                  <w:lang w:eastAsia="en-GB"/>
                </w:rPr>
                <w:t>Statement of Principles on Academic Freedom</w:t>
              </w:r>
            </w:hyperlink>
            <w:r w:rsidRPr="00D62FE4">
              <w:rPr>
                <w:rFonts w:eastAsia="Times New Roman" w:cstheme="minorHAnsi"/>
                <w:sz w:val="24"/>
                <w:szCs w:val="24"/>
                <w:lang w:eastAsia="en-GB"/>
              </w:rPr>
              <w:t> recognises that all members of the University have freedom within the law to hold and express opinions, question and test established ideas, develop and advance new ideas, and present controversial or unpopular points of view, acting with courtesy and respect to others. Our commitment to academic freedom is fundamental and views presented in a manner consistent with these principles would not be deemed antisemitic. </w:t>
            </w:r>
          </w:p>
          <w:p w14:paraId="57F92849" w14:textId="21497BFE" w:rsidR="00344A62" w:rsidRPr="00D62FE4" w:rsidRDefault="00344A62" w:rsidP="0085225B">
            <w:pPr>
              <w:shd w:val="clear" w:color="auto" w:fill="FFFFFF"/>
              <w:spacing w:line="276" w:lineRule="auto"/>
              <w:rPr>
                <w:rFonts w:eastAsia="Times New Roman" w:cstheme="minorHAnsi"/>
                <w:sz w:val="24"/>
                <w:szCs w:val="24"/>
                <w:lang w:eastAsia="en-GB"/>
              </w:rPr>
            </w:pPr>
            <w:r w:rsidRPr="00D62FE4">
              <w:rPr>
                <w:rFonts w:eastAsia="Times New Roman" w:cstheme="minorHAnsi"/>
                <w:sz w:val="24"/>
                <w:szCs w:val="24"/>
                <w:lang w:eastAsia="en-GB"/>
              </w:rPr>
              <w:t>At the OU, we acknowledge the different forms that antisemitism takes and are committed to implementing the principles of the OU's </w:t>
            </w:r>
            <w:hyperlink r:id="rId20" w:history="1">
              <w:r w:rsidRPr="00D62FE4">
                <w:rPr>
                  <w:rFonts w:eastAsia="Times New Roman" w:cstheme="minorHAnsi"/>
                  <w:color w:val="4F81BD" w:themeColor="accent1"/>
                  <w:sz w:val="24"/>
                  <w:szCs w:val="24"/>
                  <w:u w:val="single"/>
                  <w:bdr w:val="none" w:sz="0" w:space="0" w:color="auto" w:frame="1"/>
                  <w:lang w:eastAsia="en-GB"/>
                </w:rPr>
                <w:t>equality scheme</w:t>
              </w:r>
            </w:hyperlink>
            <w:r w:rsidRPr="00D62FE4">
              <w:rPr>
                <w:rFonts w:eastAsia="Times New Roman" w:cstheme="minorHAnsi"/>
                <w:sz w:val="24"/>
                <w:szCs w:val="24"/>
                <w:lang w:eastAsia="en-GB"/>
              </w:rPr>
              <w:t> to combat anti-Jewish prejudice in all its forms. </w:t>
            </w:r>
          </w:p>
          <w:p w14:paraId="4A336571" w14:textId="77777777" w:rsidR="00303D19" w:rsidRPr="00D62FE4" w:rsidRDefault="00303D19" w:rsidP="0085225B">
            <w:pPr>
              <w:shd w:val="clear" w:color="auto" w:fill="FFFFFF"/>
              <w:spacing w:line="276" w:lineRule="auto"/>
              <w:rPr>
                <w:rFonts w:eastAsia="Times New Roman" w:cstheme="minorHAnsi"/>
                <w:sz w:val="24"/>
                <w:szCs w:val="24"/>
                <w:lang w:eastAsia="en-GB"/>
              </w:rPr>
            </w:pPr>
          </w:p>
          <w:p w14:paraId="0C8B67B7" w14:textId="77777777" w:rsidR="00344A62" w:rsidRPr="00D62FE4" w:rsidRDefault="00344A62" w:rsidP="0085225B">
            <w:pPr>
              <w:shd w:val="clear" w:color="auto" w:fill="FFFFFF"/>
              <w:spacing w:after="225" w:line="276" w:lineRule="auto"/>
              <w:rPr>
                <w:rFonts w:eastAsia="Times New Roman" w:cstheme="minorHAnsi"/>
                <w:sz w:val="24"/>
                <w:szCs w:val="24"/>
                <w:lang w:eastAsia="en-GB"/>
              </w:rPr>
            </w:pPr>
            <w:r w:rsidRPr="00D62FE4">
              <w:rPr>
                <w:rFonts w:eastAsia="Times New Roman" w:cstheme="minorHAnsi"/>
                <w:sz w:val="24"/>
                <w:szCs w:val="24"/>
                <w:lang w:eastAsia="en-GB"/>
              </w:rPr>
              <w:t>The adoption of the IHRA Working Definition on Antisemitism and JDA are an important development in the pursuit of the OU's vision to create an inclusive University community, a society where people are treated with dignity and respect and where inequalities are challenged. </w:t>
            </w:r>
          </w:p>
          <w:p w14:paraId="038307FB" w14:textId="77777777" w:rsidR="003D250F" w:rsidRPr="0085225B" w:rsidRDefault="003D250F" w:rsidP="0085225B">
            <w:pPr>
              <w:spacing w:line="276" w:lineRule="auto"/>
              <w:rPr>
                <w:rFonts w:cstheme="minorHAnsi"/>
                <w:sz w:val="24"/>
                <w:szCs w:val="24"/>
              </w:rPr>
            </w:pPr>
          </w:p>
          <w:p w14:paraId="73442062" w14:textId="77777777" w:rsidR="003D250F" w:rsidRPr="0085225B" w:rsidRDefault="003D250F" w:rsidP="0085225B">
            <w:pPr>
              <w:spacing w:line="276" w:lineRule="auto"/>
              <w:rPr>
                <w:rFonts w:cstheme="minorHAnsi"/>
                <w:sz w:val="24"/>
                <w:szCs w:val="24"/>
                <w:u w:val="single"/>
              </w:rPr>
            </w:pPr>
            <w:r w:rsidRPr="0085225B">
              <w:rPr>
                <w:rFonts w:cstheme="minorHAnsi"/>
                <w:sz w:val="24"/>
                <w:szCs w:val="24"/>
                <w:u w:val="single"/>
              </w:rPr>
              <w:t>Union Black</w:t>
            </w:r>
          </w:p>
          <w:p w14:paraId="2BDF2139" w14:textId="77777777" w:rsidR="003D250F" w:rsidRPr="0085225B" w:rsidRDefault="003D250F" w:rsidP="0085225B">
            <w:pPr>
              <w:spacing w:line="276" w:lineRule="auto"/>
              <w:rPr>
                <w:rFonts w:eastAsia="Times New Roman" w:cstheme="minorHAnsi"/>
                <w:color w:val="000000"/>
                <w:sz w:val="24"/>
                <w:szCs w:val="24"/>
                <w:shd w:val="clear" w:color="auto" w:fill="FFFFFF"/>
                <w:lang w:eastAsia="en-GB"/>
              </w:rPr>
            </w:pPr>
          </w:p>
          <w:p w14:paraId="1E863F4B" w14:textId="051541DB" w:rsidR="003D250F" w:rsidRPr="0085225B" w:rsidRDefault="003D250F" w:rsidP="0085225B">
            <w:pPr>
              <w:spacing w:line="276" w:lineRule="auto"/>
              <w:rPr>
                <w:rFonts w:eastAsia="Times New Roman" w:cstheme="minorHAnsi"/>
                <w:sz w:val="24"/>
                <w:szCs w:val="24"/>
                <w:lang w:eastAsia="en-GB"/>
              </w:rPr>
            </w:pPr>
            <w:r w:rsidRPr="0085225B">
              <w:rPr>
                <w:rFonts w:eastAsia="Times New Roman" w:cstheme="minorHAnsi"/>
                <w:color w:val="000000"/>
                <w:sz w:val="24"/>
                <w:szCs w:val="24"/>
                <w:shd w:val="clear" w:color="auto" w:fill="FFFFFF"/>
                <w:lang w:eastAsia="en-GB"/>
              </w:rPr>
              <w:t xml:space="preserve">September 2021 saw the public launch of our </w:t>
            </w:r>
            <w:proofErr w:type="gramStart"/>
            <w:r w:rsidRPr="0085225B">
              <w:rPr>
                <w:rFonts w:eastAsia="Times New Roman" w:cstheme="minorHAnsi"/>
                <w:color w:val="000000"/>
                <w:sz w:val="24"/>
                <w:szCs w:val="24"/>
                <w:shd w:val="clear" w:color="auto" w:fill="FFFFFF"/>
                <w:lang w:eastAsia="en-GB"/>
              </w:rPr>
              <w:t>new short</w:t>
            </w:r>
            <w:proofErr w:type="gramEnd"/>
            <w:r w:rsidRPr="0085225B">
              <w:rPr>
                <w:rFonts w:eastAsia="Times New Roman" w:cstheme="minorHAnsi"/>
                <w:color w:val="000000"/>
                <w:sz w:val="24"/>
                <w:szCs w:val="24"/>
                <w:shd w:val="clear" w:color="auto" w:fill="FFFFFF"/>
                <w:lang w:eastAsia="en-GB"/>
              </w:rPr>
              <w:t xml:space="preserve"> course </w:t>
            </w:r>
            <w:r w:rsidRPr="0085225B">
              <w:rPr>
                <w:rFonts w:eastAsia="Times New Roman" w:cstheme="minorHAnsi"/>
                <w:i/>
                <w:iCs/>
                <w:color w:val="000000"/>
                <w:sz w:val="24"/>
                <w:szCs w:val="24"/>
                <w:shd w:val="clear" w:color="auto" w:fill="FFFFFF"/>
                <w:lang w:eastAsia="en-GB"/>
              </w:rPr>
              <w:t>Union Black: Britain's Black cultures and steps to anti-racism</w:t>
            </w:r>
            <w:r w:rsidRPr="0085225B">
              <w:rPr>
                <w:rFonts w:eastAsia="Times New Roman" w:cstheme="minorHAnsi"/>
                <w:color w:val="000000"/>
                <w:sz w:val="24"/>
                <w:szCs w:val="24"/>
                <w:shd w:val="clear" w:color="auto" w:fill="FFFFFF"/>
                <w:lang w:eastAsia="en-GB"/>
              </w:rPr>
              <w:t>. Developed in partnership with Santander Universities this is part of a UK-wide initiative to tackle racial harassment in Higher Education.</w:t>
            </w:r>
          </w:p>
          <w:p w14:paraId="68DD5221" w14:textId="4CBB7C0A" w:rsidR="003D250F" w:rsidRPr="0085225B" w:rsidRDefault="003D250F" w:rsidP="0085225B">
            <w:pPr>
              <w:shd w:val="clear" w:color="auto" w:fill="FFFFFF"/>
              <w:spacing w:after="150" w:line="276" w:lineRule="auto"/>
              <w:rPr>
                <w:rFonts w:eastAsia="Times New Roman" w:cstheme="minorHAnsi"/>
                <w:color w:val="000000"/>
                <w:sz w:val="24"/>
                <w:szCs w:val="24"/>
                <w:lang w:eastAsia="en-GB"/>
              </w:rPr>
            </w:pPr>
          </w:p>
          <w:p w14:paraId="1F36D12D" w14:textId="4F926E03" w:rsidR="003D250F" w:rsidRPr="0085225B" w:rsidRDefault="000A151F" w:rsidP="0085225B">
            <w:pPr>
              <w:shd w:val="clear" w:color="auto" w:fill="FFFFFF"/>
              <w:spacing w:after="150" w:line="276" w:lineRule="auto"/>
              <w:rPr>
                <w:rFonts w:eastAsia="Times New Roman" w:cstheme="minorHAnsi"/>
                <w:color w:val="000000"/>
                <w:sz w:val="24"/>
                <w:szCs w:val="24"/>
                <w:lang w:eastAsia="en-GB"/>
              </w:rPr>
            </w:pPr>
            <w:r w:rsidRPr="0085225B">
              <w:rPr>
                <w:rFonts w:eastAsia="Times New Roman" w:cstheme="minorHAnsi"/>
                <w:color w:val="000000"/>
                <w:sz w:val="24"/>
                <w:szCs w:val="24"/>
                <w:lang w:eastAsia="en-GB"/>
              </w:rPr>
              <w:t>T</w:t>
            </w:r>
            <w:r w:rsidR="003D250F" w:rsidRPr="0085225B">
              <w:rPr>
                <w:rFonts w:eastAsia="Times New Roman" w:cstheme="minorHAnsi"/>
                <w:color w:val="000000"/>
                <w:sz w:val="24"/>
                <w:szCs w:val="24"/>
                <w:lang w:eastAsia="en-GB"/>
              </w:rPr>
              <w:t xml:space="preserve">his free course has been designed for HE students studying at institutions across the UK to increase understanding of Black British history, race, and racism, and how individuals can make a positive difference.  It is also being offered free of charge to HE </w:t>
            </w:r>
            <w:proofErr w:type="gramStart"/>
            <w:r w:rsidR="003D250F" w:rsidRPr="0085225B">
              <w:rPr>
                <w:rFonts w:eastAsia="Times New Roman" w:cstheme="minorHAnsi"/>
                <w:color w:val="000000"/>
                <w:sz w:val="24"/>
                <w:szCs w:val="24"/>
                <w:lang w:eastAsia="en-GB"/>
              </w:rPr>
              <w:t>staff</w:t>
            </w:r>
            <w:proofErr w:type="gramEnd"/>
            <w:r w:rsidR="003D250F" w:rsidRPr="0085225B">
              <w:rPr>
                <w:rFonts w:eastAsia="Times New Roman" w:cstheme="minorHAnsi"/>
                <w:color w:val="000000"/>
                <w:sz w:val="24"/>
                <w:szCs w:val="24"/>
                <w:lang w:eastAsia="en-GB"/>
              </w:rPr>
              <w:t>.</w:t>
            </w:r>
          </w:p>
          <w:p w14:paraId="15037647" w14:textId="7858A528" w:rsidR="003D250F" w:rsidRPr="0085225B" w:rsidRDefault="003D250F" w:rsidP="0085225B">
            <w:pPr>
              <w:shd w:val="clear" w:color="auto" w:fill="FFFFFF"/>
              <w:spacing w:after="150" w:line="276" w:lineRule="auto"/>
              <w:rPr>
                <w:rFonts w:eastAsia="Times New Roman" w:cstheme="minorHAnsi"/>
                <w:color w:val="000000"/>
                <w:sz w:val="24"/>
                <w:szCs w:val="24"/>
                <w:lang w:eastAsia="en-GB"/>
              </w:rPr>
            </w:pPr>
            <w:r w:rsidRPr="0085225B">
              <w:rPr>
                <w:rFonts w:eastAsia="Times New Roman" w:cstheme="minorHAnsi"/>
                <w:color w:val="000000"/>
                <w:sz w:val="24"/>
                <w:szCs w:val="24"/>
                <w:lang w:eastAsia="en-GB"/>
              </w:rPr>
              <w:t>Here at the OU it is not compulsory to complete the course, however we are encouraging everyone who can to take part as it will help to build an understanding of key issues and is a crucial step forward on our journey to becoming a truly anti-racist institution.</w:t>
            </w:r>
          </w:p>
          <w:p w14:paraId="7BC4E8C3" w14:textId="25D46F0A" w:rsidR="003D250F" w:rsidRPr="0085225B" w:rsidRDefault="00000000" w:rsidP="0085225B">
            <w:pPr>
              <w:shd w:val="clear" w:color="auto" w:fill="FFFFFF"/>
              <w:spacing w:after="150" w:line="276" w:lineRule="auto"/>
              <w:rPr>
                <w:rFonts w:eastAsia="Times New Roman" w:cstheme="minorHAnsi"/>
                <w:color w:val="000000"/>
                <w:sz w:val="24"/>
                <w:szCs w:val="24"/>
                <w:lang w:eastAsia="en-GB"/>
              </w:rPr>
            </w:pPr>
            <w:hyperlink r:id="rId21" w:history="1">
              <w:r w:rsidR="003D250F" w:rsidRPr="0085225B">
                <w:rPr>
                  <w:rStyle w:val="Hyperlink"/>
                  <w:rFonts w:eastAsia="Times New Roman" w:cstheme="minorHAnsi"/>
                  <w:sz w:val="24"/>
                  <w:szCs w:val="24"/>
                  <w:lang w:eastAsia="en-GB"/>
                </w:rPr>
                <w:t>Please follow this link to view a trailer for the course</w:t>
              </w:r>
            </w:hyperlink>
          </w:p>
          <w:p w14:paraId="61B4AB92" w14:textId="6B26F12E" w:rsidR="00EC775B" w:rsidRPr="0085225B" w:rsidRDefault="00EC775B" w:rsidP="0085225B">
            <w:pPr>
              <w:shd w:val="clear" w:color="auto" w:fill="FFFFFF"/>
              <w:spacing w:after="150" w:line="276" w:lineRule="auto"/>
              <w:rPr>
                <w:rFonts w:eastAsia="Times New Roman" w:cstheme="minorHAnsi"/>
                <w:color w:val="000000"/>
                <w:sz w:val="24"/>
                <w:szCs w:val="24"/>
                <w:lang w:eastAsia="en-GB"/>
              </w:rPr>
            </w:pPr>
          </w:p>
          <w:p w14:paraId="4FFF5630" w14:textId="04352B47" w:rsidR="00EC775B" w:rsidRDefault="00EC775B" w:rsidP="006817BF">
            <w:pPr>
              <w:shd w:val="clear" w:color="auto" w:fill="FFFFFF"/>
              <w:spacing w:line="276" w:lineRule="auto"/>
              <w:rPr>
                <w:rFonts w:cstheme="minorHAnsi"/>
                <w:sz w:val="24"/>
                <w:szCs w:val="24"/>
                <w:u w:val="single"/>
              </w:rPr>
            </w:pPr>
            <w:r w:rsidRPr="0085225B">
              <w:rPr>
                <w:rFonts w:cstheme="minorHAnsi"/>
                <w:sz w:val="24"/>
                <w:szCs w:val="24"/>
                <w:u w:val="single"/>
              </w:rPr>
              <w:t>Open Futures Scholarship for Black Students</w:t>
            </w:r>
          </w:p>
          <w:p w14:paraId="06C9EB09" w14:textId="77777777" w:rsidR="006817BF" w:rsidRPr="0085225B" w:rsidRDefault="006817BF" w:rsidP="006817BF">
            <w:pPr>
              <w:shd w:val="clear" w:color="auto" w:fill="FFFFFF"/>
              <w:spacing w:line="276" w:lineRule="auto"/>
              <w:rPr>
                <w:rFonts w:eastAsia="Times New Roman" w:cstheme="minorHAnsi"/>
                <w:color w:val="000000"/>
                <w:sz w:val="24"/>
                <w:szCs w:val="24"/>
                <w:u w:val="single"/>
                <w:lang w:eastAsia="en-GB"/>
              </w:rPr>
            </w:pPr>
          </w:p>
          <w:p w14:paraId="71AFC55E" w14:textId="1164E12D" w:rsidR="003D250F" w:rsidRDefault="00EC775B" w:rsidP="0085225B">
            <w:pPr>
              <w:spacing w:line="276" w:lineRule="auto"/>
              <w:rPr>
                <w:rFonts w:cstheme="minorHAnsi"/>
                <w:sz w:val="24"/>
                <w:szCs w:val="24"/>
              </w:rPr>
            </w:pPr>
            <w:r w:rsidRPr="0085225B">
              <w:rPr>
                <w:rFonts w:cstheme="minorHAnsi"/>
                <w:sz w:val="24"/>
                <w:szCs w:val="24"/>
              </w:rPr>
              <w:t>We are committed to driving change and ensuring that academic institutions remain inclusive and accessible for all members of society. In March 2022, The Open Futures Scholarship for Black Students will generously provide 50 scholarships in academic year 2022/23, giving new, UK-resident students who identify as Black the opportunity to study for free. An update on the success of this scholarship will be presented in next year’s APR</w:t>
            </w:r>
            <w:r w:rsidR="00C45635" w:rsidRPr="0085225B">
              <w:rPr>
                <w:rFonts w:cstheme="minorHAnsi"/>
                <w:sz w:val="24"/>
                <w:szCs w:val="24"/>
              </w:rPr>
              <w:t>.</w:t>
            </w:r>
          </w:p>
          <w:p w14:paraId="37972450" w14:textId="77777777" w:rsidR="0085225B" w:rsidRPr="0085225B" w:rsidRDefault="0085225B" w:rsidP="0085225B">
            <w:pPr>
              <w:spacing w:line="276" w:lineRule="auto"/>
              <w:rPr>
                <w:rFonts w:cstheme="minorHAnsi"/>
                <w:sz w:val="24"/>
                <w:szCs w:val="24"/>
              </w:rPr>
            </w:pPr>
          </w:p>
          <w:p w14:paraId="79BF4F6D" w14:textId="77777777" w:rsidR="00C45635" w:rsidRPr="0085225B" w:rsidRDefault="00C45635" w:rsidP="0085225B">
            <w:pPr>
              <w:spacing w:line="276" w:lineRule="auto"/>
              <w:rPr>
                <w:rFonts w:cstheme="minorHAnsi"/>
                <w:sz w:val="24"/>
                <w:szCs w:val="24"/>
                <w:u w:val="single"/>
              </w:rPr>
            </w:pPr>
          </w:p>
          <w:p w14:paraId="0000702F" w14:textId="4BAF9831" w:rsidR="00C45635" w:rsidRDefault="00C45635" w:rsidP="0085225B">
            <w:pPr>
              <w:spacing w:line="276" w:lineRule="auto"/>
              <w:rPr>
                <w:rFonts w:cstheme="minorHAnsi"/>
                <w:sz w:val="24"/>
                <w:szCs w:val="24"/>
                <w:u w:val="single"/>
              </w:rPr>
            </w:pPr>
            <w:r w:rsidRPr="0085225B">
              <w:rPr>
                <w:rFonts w:cstheme="minorHAnsi"/>
                <w:sz w:val="24"/>
                <w:szCs w:val="24"/>
                <w:u w:val="single"/>
              </w:rPr>
              <w:t>Diversity in Marketing</w:t>
            </w:r>
          </w:p>
          <w:p w14:paraId="2A6E6944" w14:textId="77777777" w:rsidR="00303D19" w:rsidRPr="0085225B" w:rsidRDefault="00303D19" w:rsidP="0085225B">
            <w:pPr>
              <w:spacing w:line="276" w:lineRule="auto"/>
              <w:rPr>
                <w:rFonts w:cstheme="minorHAnsi"/>
                <w:sz w:val="24"/>
                <w:szCs w:val="24"/>
                <w:u w:val="single"/>
              </w:rPr>
            </w:pPr>
          </w:p>
          <w:p w14:paraId="36B063AE" w14:textId="209051C4" w:rsidR="00C45635" w:rsidRPr="0085225B" w:rsidRDefault="00C45635" w:rsidP="0085225B">
            <w:pPr>
              <w:spacing w:line="276" w:lineRule="auto"/>
              <w:rPr>
                <w:rFonts w:cstheme="minorHAnsi"/>
                <w:color w:val="000000"/>
                <w:spacing w:val="-4"/>
                <w:sz w:val="24"/>
                <w:szCs w:val="24"/>
                <w:shd w:val="clear" w:color="auto" w:fill="FFFFFF"/>
              </w:rPr>
            </w:pPr>
            <w:r w:rsidRPr="0085225B">
              <w:rPr>
                <w:rFonts w:cstheme="minorHAnsi"/>
                <w:color w:val="000000"/>
                <w:spacing w:val="-4"/>
                <w:sz w:val="24"/>
                <w:szCs w:val="24"/>
                <w:shd w:val="clear" w:color="auto" w:fill="FFFFFF"/>
              </w:rPr>
              <w:t xml:space="preserve">In February 2022, The Open University launched a campaign in partnership with </w:t>
            </w:r>
            <w:proofErr w:type="spellStart"/>
            <w:r w:rsidRPr="0085225B">
              <w:rPr>
                <w:rFonts w:cstheme="minorHAnsi"/>
                <w:color w:val="000000"/>
                <w:spacing w:val="-4"/>
                <w:sz w:val="24"/>
                <w:szCs w:val="24"/>
                <w:shd w:val="clear" w:color="auto" w:fill="FFFFFF"/>
              </w:rPr>
              <w:t>Alamy</w:t>
            </w:r>
            <w:proofErr w:type="spellEnd"/>
            <w:r w:rsidRPr="0085225B">
              <w:rPr>
                <w:rFonts w:cstheme="minorHAnsi"/>
                <w:color w:val="000000"/>
                <w:spacing w:val="-4"/>
                <w:sz w:val="24"/>
                <w:szCs w:val="24"/>
                <w:shd w:val="clear" w:color="auto" w:fill="FFFFFF"/>
              </w:rPr>
              <w:t xml:space="preserve">, </w:t>
            </w:r>
            <w:hyperlink r:id="rId22" w:history="1">
              <w:r w:rsidRPr="0085225B">
                <w:rPr>
                  <w:rStyle w:val="Hyperlink"/>
                  <w:rFonts w:cstheme="minorHAnsi"/>
                  <w:spacing w:val="-4"/>
                  <w:sz w:val="24"/>
                  <w:szCs w:val="24"/>
                  <w:shd w:val="clear" w:color="auto" w:fill="FFFFFF"/>
                </w:rPr>
                <w:t>spearheading better representation of Black and Asian students in marketing imagery</w:t>
              </w:r>
            </w:hyperlink>
            <w:r w:rsidRPr="0085225B">
              <w:rPr>
                <w:rFonts w:cstheme="minorHAnsi"/>
                <w:color w:val="000000"/>
                <w:spacing w:val="-4"/>
                <w:sz w:val="24"/>
                <w:szCs w:val="24"/>
                <w:shd w:val="clear" w:color="auto" w:fill="FFFFFF"/>
              </w:rPr>
              <w:t>.</w:t>
            </w:r>
          </w:p>
          <w:p w14:paraId="73F14DAC" w14:textId="77777777" w:rsidR="00C45635" w:rsidRPr="0085225B" w:rsidRDefault="00C45635" w:rsidP="0085225B">
            <w:pPr>
              <w:spacing w:line="276" w:lineRule="auto"/>
              <w:rPr>
                <w:rFonts w:cstheme="minorHAnsi"/>
                <w:color w:val="000000"/>
                <w:spacing w:val="-4"/>
                <w:sz w:val="24"/>
                <w:szCs w:val="24"/>
                <w:shd w:val="clear" w:color="auto" w:fill="FFFFFF"/>
              </w:rPr>
            </w:pPr>
          </w:p>
          <w:p w14:paraId="1B8BF750" w14:textId="4FA2E177" w:rsidR="00C45635" w:rsidRPr="0085225B" w:rsidRDefault="00C45635" w:rsidP="0085225B">
            <w:pPr>
              <w:shd w:val="clear" w:color="auto" w:fill="FFFFFF"/>
              <w:spacing w:after="225" w:line="276" w:lineRule="auto"/>
              <w:rPr>
                <w:rFonts w:eastAsia="Times New Roman" w:cstheme="minorHAnsi"/>
                <w:color w:val="000000"/>
                <w:spacing w:val="-4"/>
                <w:sz w:val="24"/>
                <w:szCs w:val="24"/>
                <w:lang w:eastAsia="en-GB"/>
              </w:rPr>
            </w:pPr>
            <w:r w:rsidRPr="0085225B">
              <w:rPr>
                <w:rFonts w:eastAsia="Times New Roman" w:cstheme="minorHAnsi"/>
                <w:color w:val="000000"/>
                <w:spacing w:val="-4"/>
                <w:sz w:val="24"/>
                <w:szCs w:val="24"/>
                <w:lang w:eastAsia="en-GB"/>
              </w:rPr>
              <w:t xml:space="preserve">The aim of The </w:t>
            </w:r>
            <w:proofErr w:type="spellStart"/>
            <w:r w:rsidRPr="0085225B">
              <w:rPr>
                <w:rFonts w:eastAsia="Times New Roman" w:cstheme="minorHAnsi"/>
                <w:color w:val="000000"/>
                <w:spacing w:val="-4"/>
                <w:sz w:val="24"/>
                <w:szCs w:val="24"/>
                <w:lang w:eastAsia="en-GB"/>
              </w:rPr>
              <w:t>Alamy</w:t>
            </w:r>
            <w:proofErr w:type="spellEnd"/>
            <w:r w:rsidRPr="0085225B">
              <w:rPr>
                <w:rFonts w:eastAsia="Times New Roman" w:cstheme="minorHAnsi"/>
                <w:color w:val="000000"/>
                <w:spacing w:val="-4"/>
                <w:sz w:val="24"/>
                <w:szCs w:val="24"/>
                <w:lang w:eastAsia="en-GB"/>
              </w:rPr>
              <w:t xml:space="preserve"> Legacy Collection is to create an ever-growing portfolio of images other organisations can use in their marketing materials and is inspired by four portraits, commissioned by The Open University by Press Association’s photographer </w:t>
            </w:r>
            <w:proofErr w:type="spellStart"/>
            <w:r w:rsidRPr="0085225B">
              <w:rPr>
                <w:rFonts w:eastAsia="Times New Roman" w:cstheme="minorHAnsi"/>
                <w:color w:val="000000"/>
                <w:spacing w:val="-4"/>
                <w:sz w:val="24"/>
                <w:szCs w:val="24"/>
                <w:lang w:eastAsia="en-GB"/>
              </w:rPr>
              <w:t>Inzajeano</w:t>
            </w:r>
            <w:proofErr w:type="spellEnd"/>
            <w:r w:rsidRPr="0085225B">
              <w:rPr>
                <w:rFonts w:eastAsia="Times New Roman" w:cstheme="minorHAnsi"/>
                <w:color w:val="000000"/>
                <w:spacing w:val="-4"/>
                <w:sz w:val="24"/>
                <w:szCs w:val="24"/>
                <w:lang w:eastAsia="en-GB"/>
              </w:rPr>
              <w:t xml:space="preserve"> Latif.</w:t>
            </w:r>
          </w:p>
          <w:p w14:paraId="639B6A7D" w14:textId="0B4A5A24" w:rsidR="00C45635" w:rsidRDefault="00C45635" w:rsidP="0085225B">
            <w:pPr>
              <w:shd w:val="clear" w:color="auto" w:fill="FFFFFF"/>
              <w:spacing w:after="225" w:line="276" w:lineRule="auto"/>
              <w:rPr>
                <w:rFonts w:eastAsia="Times New Roman" w:cstheme="minorHAnsi"/>
                <w:color w:val="000000"/>
                <w:spacing w:val="-4"/>
                <w:sz w:val="24"/>
                <w:szCs w:val="24"/>
                <w:lang w:eastAsia="en-GB"/>
              </w:rPr>
            </w:pPr>
            <w:r w:rsidRPr="0085225B">
              <w:rPr>
                <w:rFonts w:eastAsia="Times New Roman" w:cstheme="minorHAnsi"/>
                <w:color w:val="000000"/>
                <w:spacing w:val="-4"/>
                <w:sz w:val="24"/>
                <w:szCs w:val="24"/>
                <w:lang w:eastAsia="en-GB"/>
              </w:rPr>
              <w:t>The portraits depict the stories of four students, each with their own unique path that led them to The Open University</w:t>
            </w:r>
          </w:p>
          <w:p w14:paraId="3E70CE73" w14:textId="77777777" w:rsidR="006817BF" w:rsidRPr="0085225B" w:rsidRDefault="006817BF" w:rsidP="0085225B">
            <w:pPr>
              <w:shd w:val="clear" w:color="auto" w:fill="FFFFFF"/>
              <w:spacing w:after="225" w:line="276" w:lineRule="auto"/>
              <w:rPr>
                <w:rFonts w:eastAsia="Times New Roman" w:cstheme="minorHAnsi"/>
                <w:color w:val="000000"/>
                <w:spacing w:val="-4"/>
                <w:sz w:val="24"/>
                <w:szCs w:val="24"/>
                <w:lang w:eastAsia="en-GB"/>
              </w:rPr>
            </w:pPr>
          </w:p>
          <w:p w14:paraId="1E18D08F" w14:textId="22E728DD" w:rsidR="00344A62" w:rsidRDefault="00344A62" w:rsidP="006817BF">
            <w:pPr>
              <w:shd w:val="clear" w:color="auto" w:fill="FFFFFF"/>
              <w:spacing w:line="276" w:lineRule="auto"/>
              <w:rPr>
                <w:rFonts w:eastAsia="Times New Roman" w:cstheme="minorHAnsi"/>
                <w:color w:val="000000"/>
                <w:spacing w:val="-4"/>
                <w:sz w:val="24"/>
                <w:szCs w:val="24"/>
                <w:u w:val="single"/>
                <w:lang w:eastAsia="en-GB"/>
              </w:rPr>
            </w:pPr>
            <w:r w:rsidRPr="00303D19">
              <w:rPr>
                <w:rFonts w:eastAsia="Times New Roman" w:cstheme="minorHAnsi"/>
                <w:color w:val="000000"/>
                <w:spacing w:val="-4"/>
                <w:sz w:val="24"/>
                <w:szCs w:val="24"/>
                <w:u w:val="single"/>
                <w:lang w:eastAsia="en-GB"/>
              </w:rPr>
              <w:t>Tackling Disparities in STEM education</w:t>
            </w:r>
          </w:p>
          <w:p w14:paraId="1917690D" w14:textId="77777777" w:rsidR="006817BF" w:rsidRPr="00303D19" w:rsidRDefault="006817BF" w:rsidP="006817BF">
            <w:pPr>
              <w:shd w:val="clear" w:color="auto" w:fill="FFFFFF"/>
              <w:spacing w:line="276" w:lineRule="auto"/>
              <w:rPr>
                <w:rFonts w:eastAsia="Times New Roman" w:cstheme="minorHAnsi"/>
                <w:color w:val="000000"/>
                <w:spacing w:val="-4"/>
                <w:sz w:val="24"/>
                <w:szCs w:val="24"/>
                <w:u w:val="single"/>
                <w:lang w:eastAsia="en-GB"/>
              </w:rPr>
            </w:pPr>
          </w:p>
          <w:p w14:paraId="6D968DC4" w14:textId="323403D0" w:rsidR="00344A62" w:rsidRPr="0085225B" w:rsidRDefault="00344A62" w:rsidP="0085225B">
            <w:pPr>
              <w:spacing w:after="100" w:afterAutospacing="1" w:line="276" w:lineRule="auto"/>
              <w:rPr>
                <w:rFonts w:eastAsia="Times New Roman" w:cstheme="minorHAnsi"/>
                <w:color w:val="181832"/>
                <w:sz w:val="24"/>
                <w:szCs w:val="24"/>
                <w:lang w:eastAsia="en-GB"/>
              </w:rPr>
            </w:pPr>
            <w:r w:rsidRPr="0085225B">
              <w:rPr>
                <w:rFonts w:eastAsia="Times New Roman" w:cstheme="minorHAnsi"/>
                <w:color w:val="181832"/>
                <w:sz w:val="24"/>
                <w:szCs w:val="24"/>
                <w:lang w:eastAsia="en-GB"/>
              </w:rPr>
              <w:t xml:space="preserve">As part of the NI Science Festival in February 2022, The OU hosted a roundtable discussion with leading figures from the scientific academic community in </w:t>
            </w:r>
            <w:proofErr w:type="spellStart"/>
            <w:r w:rsidRPr="0085225B">
              <w:rPr>
                <w:rFonts w:eastAsia="Times New Roman" w:cstheme="minorHAnsi"/>
                <w:color w:val="181832"/>
                <w:sz w:val="24"/>
                <w:szCs w:val="24"/>
                <w:lang w:eastAsia="en-GB"/>
              </w:rPr>
              <w:t>Nothern</w:t>
            </w:r>
            <w:proofErr w:type="spellEnd"/>
            <w:r w:rsidRPr="0085225B">
              <w:rPr>
                <w:rFonts w:eastAsia="Times New Roman" w:cstheme="minorHAnsi"/>
                <w:color w:val="181832"/>
                <w:sz w:val="24"/>
                <w:szCs w:val="24"/>
                <w:lang w:eastAsia="en-GB"/>
              </w:rPr>
              <w:t xml:space="preserve"> </w:t>
            </w:r>
            <w:r w:rsidRPr="0085225B">
              <w:rPr>
                <w:rFonts w:eastAsia="Times New Roman" w:cstheme="minorHAnsi"/>
                <w:color w:val="181832"/>
                <w:sz w:val="24"/>
                <w:szCs w:val="24"/>
                <w:lang w:eastAsia="en-GB"/>
              </w:rPr>
              <w:lastRenderedPageBreak/>
              <w:t xml:space="preserve">Ireland. Black and Asian communities are drastically unrepresented in the STEM industry within Northern Ireland. Higher education institutions have a responsibility to encourage more </w:t>
            </w:r>
            <w:r w:rsidR="00D644FA">
              <w:rPr>
                <w:rFonts w:eastAsia="Times New Roman" w:cstheme="minorHAnsi"/>
                <w:color w:val="181832"/>
                <w:sz w:val="24"/>
                <w:szCs w:val="24"/>
                <w:lang w:eastAsia="en-GB"/>
              </w:rPr>
              <w:t>B</w:t>
            </w:r>
            <w:r w:rsidR="00303D19">
              <w:rPr>
                <w:rFonts w:eastAsia="Times New Roman" w:cstheme="minorHAnsi"/>
                <w:color w:val="181832"/>
                <w:sz w:val="24"/>
                <w:szCs w:val="24"/>
                <w:lang w:eastAsia="en-GB"/>
              </w:rPr>
              <w:t xml:space="preserve">lack, </w:t>
            </w:r>
            <w:proofErr w:type="gramStart"/>
            <w:r w:rsidR="00303D19">
              <w:rPr>
                <w:rFonts w:eastAsia="Times New Roman" w:cstheme="minorHAnsi"/>
                <w:color w:val="181832"/>
                <w:sz w:val="24"/>
                <w:szCs w:val="24"/>
                <w:lang w:eastAsia="en-GB"/>
              </w:rPr>
              <w:t>Asian</w:t>
            </w:r>
            <w:proofErr w:type="gramEnd"/>
            <w:r w:rsidR="00303D19">
              <w:rPr>
                <w:rFonts w:eastAsia="Times New Roman" w:cstheme="minorHAnsi"/>
                <w:color w:val="181832"/>
                <w:sz w:val="24"/>
                <w:szCs w:val="24"/>
                <w:lang w:eastAsia="en-GB"/>
              </w:rPr>
              <w:t xml:space="preserve"> and </w:t>
            </w:r>
            <w:r w:rsidR="00D644FA">
              <w:rPr>
                <w:rFonts w:eastAsia="Times New Roman" w:cstheme="minorHAnsi"/>
                <w:color w:val="181832"/>
                <w:sz w:val="24"/>
                <w:szCs w:val="24"/>
                <w:lang w:eastAsia="en-GB"/>
              </w:rPr>
              <w:t>M</w:t>
            </w:r>
            <w:r w:rsidR="00303D19">
              <w:rPr>
                <w:rFonts w:eastAsia="Times New Roman" w:cstheme="minorHAnsi"/>
                <w:color w:val="181832"/>
                <w:sz w:val="24"/>
                <w:szCs w:val="24"/>
                <w:lang w:eastAsia="en-GB"/>
              </w:rPr>
              <w:t xml:space="preserve">inority </w:t>
            </w:r>
            <w:r w:rsidR="00D644FA">
              <w:rPr>
                <w:rFonts w:eastAsia="Times New Roman" w:cstheme="minorHAnsi"/>
                <w:color w:val="181832"/>
                <w:sz w:val="24"/>
                <w:szCs w:val="24"/>
                <w:lang w:eastAsia="en-GB"/>
              </w:rPr>
              <w:t>E</w:t>
            </w:r>
            <w:r w:rsidR="00303D19">
              <w:rPr>
                <w:rFonts w:eastAsia="Times New Roman" w:cstheme="minorHAnsi"/>
                <w:color w:val="181832"/>
                <w:sz w:val="24"/>
                <w:szCs w:val="24"/>
                <w:lang w:eastAsia="en-GB"/>
              </w:rPr>
              <w:t>thnic</w:t>
            </w:r>
            <w:r w:rsidRPr="0085225B">
              <w:rPr>
                <w:rFonts w:eastAsia="Times New Roman" w:cstheme="minorHAnsi"/>
                <w:color w:val="181832"/>
                <w:sz w:val="24"/>
                <w:szCs w:val="24"/>
                <w:lang w:eastAsia="en-GB"/>
              </w:rPr>
              <w:t xml:space="preserve"> students into STEM subjects and shift this industry wide disparity.</w:t>
            </w:r>
          </w:p>
          <w:p w14:paraId="43C99C14" w14:textId="009E8283" w:rsidR="00344A62" w:rsidRPr="0085225B" w:rsidRDefault="00344A62" w:rsidP="0085225B">
            <w:pPr>
              <w:spacing w:after="100" w:afterAutospacing="1" w:line="276" w:lineRule="auto"/>
              <w:rPr>
                <w:rFonts w:eastAsia="Times New Roman" w:cstheme="minorHAnsi"/>
                <w:color w:val="181832"/>
                <w:sz w:val="24"/>
                <w:szCs w:val="24"/>
                <w:lang w:eastAsia="en-GB"/>
              </w:rPr>
            </w:pPr>
            <w:r w:rsidRPr="0085225B">
              <w:rPr>
                <w:rFonts w:eastAsia="Times New Roman" w:cstheme="minorHAnsi"/>
                <w:color w:val="181832"/>
                <w:sz w:val="24"/>
                <w:szCs w:val="24"/>
                <w:lang w:eastAsia="en-GB"/>
              </w:rPr>
              <w:t>Representatives from The Open University, Queen’s University and Ulster University met to discuss and hear the stories behind some of Northern Ireland’s leading STEM academics They shared their work, and opinions on why they think this disparity is still so prevalent and discussed what can be done by higher education institutions to encourage more students from diverse backgrounds to take up STEM subjects.</w:t>
            </w:r>
          </w:p>
          <w:p w14:paraId="2875791E" w14:textId="1083058D" w:rsidR="00344A62" w:rsidRPr="0085225B" w:rsidRDefault="00344A62" w:rsidP="0085225B">
            <w:pPr>
              <w:spacing w:line="276" w:lineRule="auto"/>
              <w:rPr>
                <w:rFonts w:eastAsia="Times New Roman" w:cstheme="minorHAnsi"/>
                <w:color w:val="181832"/>
                <w:sz w:val="24"/>
                <w:szCs w:val="24"/>
                <w:lang w:eastAsia="en-GB"/>
              </w:rPr>
            </w:pPr>
            <w:r w:rsidRPr="0085225B">
              <w:rPr>
                <w:rFonts w:eastAsia="Times New Roman" w:cstheme="minorHAnsi"/>
                <w:color w:val="181832"/>
                <w:sz w:val="24"/>
                <w:szCs w:val="24"/>
                <w:lang w:eastAsia="en-GB"/>
              </w:rPr>
              <w:t xml:space="preserve">The roundtable was hosted by </w:t>
            </w:r>
            <w:r w:rsidRPr="0085225B">
              <w:rPr>
                <w:rFonts w:eastAsia="Times New Roman" w:cstheme="minorHAnsi"/>
                <w:b/>
                <w:bCs/>
                <w:color w:val="181832"/>
                <w:sz w:val="24"/>
                <w:szCs w:val="24"/>
                <w:lang w:eastAsia="en-GB"/>
              </w:rPr>
              <w:t>Clem Herman</w:t>
            </w:r>
            <w:r w:rsidRPr="0085225B">
              <w:rPr>
                <w:rFonts w:eastAsia="Times New Roman" w:cstheme="minorHAnsi"/>
                <w:color w:val="181832"/>
                <w:sz w:val="24"/>
                <w:szCs w:val="24"/>
                <w:lang w:eastAsia="en-GB"/>
              </w:rPr>
              <w:t>, Professor of Gender Technology at The Open University, with participat</w:t>
            </w:r>
            <w:r w:rsidR="00A00290">
              <w:rPr>
                <w:rFonts w:eastAsia="Times New Roman" w:cstheme="minorHAnsi"/>
                <w:color w:val="181832"/>
                <w:sz w:val="24"/>
                <w:szCs w:val="24"/>
                <w:lang w:eastAsia="en-GB"/>
              </w:rPr>
              <w:t>ion</w:t>
            </w:r>
            <w:r w:rsidRPr="0085225B">
              <w:rPr>
                <w:rFonts w:eastAsia="Times New Roman" w:cstheme="minorHAnsi"/>
                <w:color w:val="181832"/>
                <w:sz w:val="24"/>
                <w:szCs w:val="24"/>
                <w:lang w:eastAsia="en-GB"/>
              </w:rPr>
              <w:t xml:space="preserve"> from </w:t>
            </w:r>
            <w:r w:rsidRPr="0085225B">
              <w:rPr>
                <w:rFonts w:eastAsia="Times New Roman" w:cstheme="minorHAnsi"/>
                <w:b/>
                <w:bCs/>
                <w:color w:val="181832"/>
                <w:sz w:val="24"/>
                <w:szCs w:val="24"/>
                <w:lang w:eastAsia="en-GB"/>
              </w:rPr>
              <w:t>Moira Dean</w:t>
            </w:r>
            <w:r w:rsidRPr="0085225B">
              <w:rPr>
                <w:rFonts w:eastAsia="Times New Roman" w:cstheme="minorHAnsi"/>
                <w:color w:val="181832"/>
                <w:sz w:val="24"/>
                <w:szCs w:val="24"/>
                <w:lang w:eastAsia="en-GB"/>
              </w:rPr>
              <w:t>, Professor in Consumer Psychology and Food Security at Queen’s University</w:t>
            </w:r>
            <w:r w:rsidRPr="0085225B">
              <w:rPr>
                <w:rFonts w:eastAsia="Times New Roman" w:cstheme="minorHAnsi"/>
                <w:b/>
                <w:bCs/>
                <w:color w:val="181832"/>
                <w:sz w:val="24"/>
                <w:szCs w:val="24"/>
                <w:lang w:eastAsia="en-GB"/>
              </w:rPr>
              <w:t xml:space="preserve">, James </w:t>
            </w:r>
            <w:proofErr w:type="spellStart"/>
            <w:r w:rsidRPr="0085225B">
              <w:rPr>
                <w:rFonts w:eastAsia="Times New Roman" w:cstheme="minorHAnsi"/>
                <w:b/>
                <w:bCs/>
                <w:color w:val="181832"/>
                <w:sz w:val="24"/>
                <w:szCs w:val="24"/>
                <w:lang w:eastAsia="en-GB"/>
              </w:rPr>
              <w:t>Uhomoibhi</w:t>
            </w:r>
            <w:proofErr w:type="spellEnd"/>
            <w:r w:rsidRPr="0085225B">
              <w:rPr>
                <w:rFonts w:eastAsia="Times New Roman" w:cstheme="minorHAnsi"/>
                <w:color w:val="181832"/>
                <w:sz w:val="24"/>
                <w:szCs w:val="24"/>
                <w:lang w:eastAsia="en-GB"/>
              </w:rPr>
              <w:t>, Lecturer in Engineering and Head of the Mixed Augment and Virtual Reality Research Laboratory at Ulster University and </w:t>
            </w:r>
            <w:r w:rsidRPr="0085225B">
              <w:rPr>
                <w:rFonts w:eastAsia="Times New Roman" w:cstheme="minorHAnsi"/>
                <w:b/>
                <w:bCs/>
                <w:color w:val="181832"/>
                <w:sz w:val="24"/>
                <w:szCs w:val="24"/>
                <w:lang w:eastAsia="en-GB"/>
              </w:rPr>
              <w:t xml:space="preserve">Osas </w:t>
            </w:r>
            <w:proofErr w:type="spellStart"/>
            <w:r w:rsidRPr="0085225B">
              <w:rPr>
                <w:rFonts w:eastAsia="Times New Roman" w:cstheme="minorHAnsi"/>
                <w:b/>
                <w:bCs/>
                <w:color w:val="181832"/>
                <w:sz w:val="24"/>
                <w:szCs w:val="24"/>
                <w:lang w:eastAsia="en-GB"/>
              </w:rPr>
              <w:t>Omoigiade</w:t>
            </w:r>
            <w:proofErr w:type="spellEnd"/>
            <w:r w:rsidRPr="0085225B">
              <w:rPr>
                <w:rFonts w:eastAsia="Times New Roman" w:cstheme="minorHAnsi"/>
                <w:color w:val="181832"/>
                <w:sz w:val="24"/>
                <w:szCs w:val="24"/>
                <w:lang w:eastAsia="en-GB"/>
              </w:rPr>
              <w:t>, Associate Lecturer at The Open University and CEO and founder of Deep. Meta.</w:t>
            </w:r>
          </w:p>
          <w:p w14:paraId="7474A6C0" w14:textId="3A2E0B30" w:rsidR="00321AF4" w:rsidRPr="0085225B" w:rsidRDefault="00321AF4" w:rsidP="0085225B">
            <w:pPr>
              <w:shd w:val="clear" w:color="auto" w:fill="FFFFFF"/>
              <w:spacing w:after="225" w:line="276" w:lineRule="auto"/>
              <w:rPr>
                <w:rFonts w:eastAsia="Times New Roman" w:cstheme="minorHAnsi"/>
                <w:color w:val="000000"/>
                <w:spacing w:val="-4"/>
                <w:sz w:val="24"/>
                <w:szCs w:val="24"/>
                <w:u w:val="single"/>
                <w:lang w:eastAsia="en-GB"/>
              </w:rPr>
            </w:pPr>
          </w:p>
          <w:p w14:paraId="2305F4C8" w14:textId="08AEB9A1" w:rsidR="00321AF4" w:rsidRDefault="00321AF4" w:rsidP="006817BF">
            <w:pPr>
              <w:shd w:val="clear" w:color="auto" w:fill="FFFFFF"/>
              <w:spacing w:line="276" w:lineRule="auto"/>
              <w:rPr>
                <w:rFonts w:eastAsia="Times New Roman" w:cstheme="minorHAnsi"/>
                <w:color w:val="000000"/>
                <w:spacing w:val="-4"/>
                <w:sz w:val="24"/>
                <w:szCs w:val="24"/>
                <w:u w:val="single"/>
                <w:lang w:eastAsia="en-GB"/>
              </w:rPr>
            </w:pPr>
            <w:r w:rsidRPr="00303D19">
              <w:rPr>
                <w:rFonts w:eastAsia="Times New Roman" w:cstheme="minorHAnsi"/>
                <w:color w:val="000000"/>
                <w:spacing w:val="-4"/>
                <w:sz w:val="24"/>
                <w:szCs w:val="24"/>
                <w:u w:val="single"/>
                <w:lang w:eastAsia="en-GB"/>
              </w:rPr>
              <w:t>Gender Equality and Research Funding</w:t>
            </w:r>
          </w:p>
          <w:p w14:paraId="321412EE" w14:textId="77777777" w:rsidR="006817BF" w:rsidRPr="00303D19" w:rsidRDefault="006817BF" w:rsidP="006817BF">
            <w:pPr>
              <w:shd w:val="clear" w:color="auto" w:fill="FFFFFF"/>
              <w:spacing w:line="276" w:lineRule="auto"/>
              <w:rPr>
                <w:rFonts w:eastAsia="Times New Roman" w:cstheme="minorHAnsi"/>
                <w:color w:val="000000"/>
                <w:spacing w:val="-4"/>
                <w:sz w:val="24"/>
                <w:szCs w:val="24"/>
                <w:u w:val="single"/>
                <w:lang w:eastAsia="en-GB"/>
              </w:rPr>
            </w:pPr>
          </w:p>
          <w:p w14:paraId="3FF95961" w14:textId="28982308" w:rsidR="00321AF4" w:rsidRPr="0085225B" w:rsidRDefault="00321AF4" w:rsidP="0085225B">
            <w:pPr>
              <w:spacing w:line="276" w:lineRule="auto"/>
              <w:rPr>
                <w:sz w:val="24"/>
                <w:szCs w:val="24"/>
                <w:lang w:eastAsia="en-GB"/>
              </w:rPr>
            </w:pPr>
            <w:r w:rsidRPr="0085225B">
              <w:rPr>
                <w:sz w:val="24"/>
                <w:szCs w:val="24"/>
                <w:lang w:eastAsia="en-GB"/>
              </w:rPr>
              <w:t xml:space="preserve">From 2022, Horizon Europe </w:t>
            </w:r>
            <w:proofErr w:type="gramStart"/>
            <w:r w:rsidRPr="0085225B">
              <w:rPr>
                <w:sz w:val="24"/>
                <w:szCs w:val="24"/>
                <w:lang w:eastAsia="en-GB"/>
              </w:rPr>
              <w:t>require</w:t>
            </w:r>
            <w:proofErr w:type="gramEnd"/>
            <w:r w:rsidRPr="0085225B">
              <w:rPr>
                <w:sz w:val="24"/>
                <w:szCs w:val="24"/>
                <w:lang w:eastAsia="en-GB"/>
              </w:rPr>
              <w:t xml:space="preserve"> that those bidding for EU funding provide evidence of their gender equality initiatives. Other funders are also looking to incorporate greater scrutiny of gender equality work. </w:t>
            </w:r>
          </w:p>
          <w:p w14:paraId="6F84BFD9" w14:textId="77777777" w:rsidR="0085225B" w:rsidRPr="0085225B" w:rsidRDefault="0085225B" w:rsidP="0085225B">
            <w:pPr>
              <w:spacing w:line="276" w:lineRule="auto"/>
              <w:rPr>
                <w:sz w:val="24"/>
                <w:szCs w:val="24"/>
                <w:lang w:eastAsia="en-GB"/>
              </w:rPr>
            </w:pPr>
          </w:p>
          <w:p w14:paraId="136FF899" w14:textId="14FCC37B" w:rsidR="00321AF4" w:rsidRPr="0085225B" w:rsidRDefault="00321AF4" w:rsidP="0085225B">
            <w:pPr>
              <w:spacing w:line="276" w:lineRule="auto"/>
              <w:rPr>
                <w:sz w:val="24"/>
                <w:szCs w:val="24"/>
                <w:lang w:eastAsia="en-GB"/>
              </w:rPr>
            </w:pPr>
            <w:r w:rsidRPr="0085225B">
              <w:rPr>
                <w:sz w:val="24"/>
                <w:szCs w:val="24"/>
                <w:lang w:eastAsia="en-GB"/>
              </w:rPr>
              <w:t>The Open University is committed to embedding gender equality across the institution and much of our work towards Horizon’s mandatory Gender Equality Plan is covered in our Athena Swan work. The OU has been a member of Athena Swan since 2012 and has held a Bronze award (twice renewed) since 2013. All seven of our STEM Schools have an Athena Swan award (three Silver and four Bronze) and in 2021, the Business School became the first non-STEM School to receive an award. All OU Schools will have applied for an award by the end of 2023.</w:t>
            </w:r>
          </w:p>
          <w:p w14:paraId="3FE3FE1B" w14:textId="77777777" w:rsidR="0085225B" w:rsidRPr="0085225B" w:rsidRDefault="0085225B" w:rsidP="0085225B">
            <w:pPr>
              <w:spacing w:line="276" w:lineRule="auto"/>
              <w:rPr>
                <w:sz w:val="24"/>
                <w:szCs w:val="24"/>
                <w:lang w:eastAsia="en-GB"/>
              </w:rPr>
            </w:pPr>
          </w:p>
          <w:p w14:paraId="49BA3451" w14:textId="77777777" w:rsidR="00344A62" w:rsidRPr="00D62FE4" w:rsidRDefault="00344A62" w:rsidP="0085225B">
            <w:pPr>
              <w:pStyle w:val="NormalWeb"/>
              <w:shd w:val="clear" w:color="auto" w:fill="FFFFFF"/>
              <w:spacing w:before="0" w:beforeAutospacing="0" w:after="225" w:afterAutospacing="0" w:line="276" w:lineRule="auto"/>
              <w:rPr>
                <w:rFonts w:asciiTheme="minorHAnsi" w:hAnsiTheme="minorHAnsi" w:cstheme="minorHAnsi"/>
              </w:rPr>
            </w:pPr>
            <w:r w:rsidRPr="00D62FE4">
              <w:rPr>
                <w:rFonts w:asciiTheme="minorHAnsi" w:hAnsiTheme="minorHAnsi" w:cstheme="minorHAnsi"/>
              </w:rPr>
              <w:t>Through extensive consultation and analysis of data on staff profile, recruitment, promotion and training in the preparation for this submission, we have identified a range of areas to further gender equality at the OU, including improvements to maternity and paternity leave practices, a revision of our transgender staff policy and greater support and guidance for managers around key transition points in staff careers and the employee lifecycle. We hope to develop sector-leading policies to address such issues as endometriosis, menopause, miscarriage and infertility in the workplace, and consultation with staff will continue throughout the process. </w:t>
            </w:r>
          </w:p>
          <w:p w14:paraId="42D83EB9" w14:textId="43479883" w:rsidR="00344A62" w:rsidRDefault="00344A62" w:rsidP="0085225B">
            <w:pPr>
              <w:pStyle w:val="NormalWeb"/>
              <w:shd w:val="clear" w:color="auto" w:fill="FFFFFF"/>
              <w:spacing w:before="0" w:beforeAutospacing="0" w:after="0" w:afterAutospacing="0" w:line="276" w:lineRule="auto"/>
              <w:rPr>
                <w:rFonts w:asciiTheme="minorHAnsi" w:hAnsiTheme="minorHAnsi" w:cstheme="minorHAnsi"/>
              </w:rPr>
            </w:pPr>
            <w:r w:rsidRPr="00D62FE4">
              <w:rPr>
                <w:rFonts w:asciiTheme="minorHAnsi" w:hAnsiTheme="minorHAnsi" w:cstheme="minorHAnsi"/>
              </w:rPr>
              <w:lastRenderedPageBreak/>
              <w:t>In addition to our institutional award the </w:t>
            </w:r>
            <w:hyperlink r:id="rId23" w:history="1">
              <w:r w:rsidRPr="00D62FE4">
                <w:rPr>
                  <w:rStyle w:val="Hyperlink"/>
                  <w:rFonts w:asciiTheme="minorHAnsi" w:hAnsiTheme="minorHAnsi" w:cstheme="minorHAnsi"/>
                  <w:color w:val="4F81BD" w:themeColor="accent1"/>
                  <w:bdr w:val="none" w:sz="0" w:space="0" w:color="auto" w:frame="1"/>
                </w:rPr>
                <w:t>School of Environment, Earth &amp; Ecosystem Sciences</w:t>
              </w:r>
            </w:hyperlink>
            <w:r w:rsidRPr="00D62FE4">
              <w:rPr>
                <w:rFonts w:asciiTheme="minorHAnsi" w:hAnsiTheme="minorHAnsi" w:cstheme="minorHAnsi"/>
              </w:rPr>
              <w:t> has secured its first Bronze award and the </w:t>
            </w:r>
            <w:hyperlink r:id="rId24" w:history="1">
              <w:r w:rsidRPr="00D62FE4">
                <w:rPr>
                  <w:rStyle w:val="Hyperlink"/>
                  <w:rFonts w:asciiTheme="minorHAnsi" w:hAnsiTheme="minorHAnsi" w:cstheme="minorHAnsi"/>
                  <w:color w:val="4F81BD" w:themeColor="accent1"/>
                  <w:bdr w:val="none" w:sz="0" w:space="0" w:color="auto" w:frame="1"/>
                </w:rPr>
                <w:t>School of Life, Health &amp; Chemical Sciences</w:t>
              </w:r>
            </w:hyperlink>
            <w:r w:rsidRPr="00D62FE4">
              <w:rPr>
                <w:rFonts w:asciiTheme="minorHAnsi" w:hAnsiTheme="minorHAnsi" w:cstheme="minorHAnsi"/>
              </w:rPr>
              <w:t xml:space="preserve"> has also renewed its Bronze status. </w:t>
            </w:r>
          </w:p>
          <w:p w14:paraId="2CB2AAF7" w14:textId="77777777" w:rsidR="006817BF" w:rsidRPr="00D62FE4" w:rsidRDefault="006817BF" w:rsidP="0085225B">
            <w:pPr>
              <w:pStyle w:val="NormalWeb"/>
              <w:shd w:val="clear" w:color="auto" w:fill="FFFFFF"/>
              <w:spacing w:before="0" w:beforeAutospacing="0" w:after="0" w:afterAutospacing="0" w:line="276" w:lineRule="auto"/>
              <w:rPr>
                <w:rFonts w:asciiTheme="minorHAnsi" w:hAnsiTheme="minorHAnsi" w:cstheme="minorHAnsi"/>
              </w:rPr>
            </w:pPr>
          </w:p>
          <w:p w14:paraId="41704C93" w14:textId="0C36753A" w:rsidR="00321AF4" w:rsidRPr="0085225B" w:rsidRDefault="00321AF4" w:rsidP="0085225B">
            <w:pPr>
              <w:pStyle w:val="NormalWeb"/>
              <w:shd w:val="clear" w:color="auto" w:fill="FFFFFF"/>
              <w:spacing w:before="0" w:beforeAutospacing="0" w:after="0" w:afterAutospacing="0" w:line="276" w:lineRule="auto"/>
              <w:rPr>
                <w:rFonts w:asciiTheme="minorHAnsi" w:hAnsiTheme="minorHAnsi" w:cstheme="minorHAnsi"/>
                <w:color w:val="4D4D4D"/>
              </w:rPr>
            </w:pPr>
          </w:p>
          <w:p w14:paraId="64384FAF" w14:textId="2DFDF971" w:rsidR="00321AF4" w:rsidRDefault="00321AF4" w:rsidP="006817BF">
            <w:pPr>
              <w:shd w:val="clear" w:color="auto" w:fill="FFFFFF"/>
              <w:spacing w:line="276" w:lineRule="auto"/>
              <w:outlineLvl w:val="2"/>
              <w:rPr>
                <w:rFonts w:eastAsia="Times New Roman" w:cstheme="minorHAnsi"/>
                <w:color w:val="000000"/>
                <w:sz w:val="24"/>
                <w:szCs w:val="24"/>
                <w:u w:val="single"/>
                <w:lang w:eastAsia="en-GB"/>
              </w:rPr>
            </w:pPr>
            <w:r w:rsidRPr="0085225B">
              <w:rPr>
                <w:rFonts w:eastAsia="Times New Roman" w:cstheme="minorHAnsi"/>
                <w:color w:val="000000"/>
                <w:sz w:val="24"/>
                <w:szCs w:val="24"/>
                <w:u w:val="single"/>
                <w:lang w:eastAsia="en-GB"/>
              </w:rPr>
              <w:t>Gender equality in recruitment and career progression</w:t>
            </w:r>
          </w:p>
          <w:p w14:paraId="035732E1" w14:textId="77777777" w:rsidR="006817BF" w:rsidRPr="0085225B" w:rsidRDefault="006817BF" w:rsidP="006817BF">
            <w:pPr>
              <w:shd w:val="clear" w:color="auto" w:fill="FFFFFF"/>
              <w:spacing w:line="276" w:lineRule="auto"/>
              <w:outlineLvl w:val="2"/>
              <w:rPr>
                <w:rFonts w:eastAsia="Times New Roman" w:cstheme="minorHAnsi"/>
                <w:color w:val="000000"/>
                <w:sz w:val="24"/>
                <w:szCs w:val="24"/>
                <w:u w:val="single"/>
                <w:lang w:eastAsia="en-GB"/>
              </w:rPr>
            </w:pPr>
          </w:p>
          <w:p w14:paraId="5F55CA3C" w14:textId="77777777" w:rsidR="00321AF4" w:rsidRPr="00D62FE4" w:rsidRDefault="00321AF4" w:rsidP="0085225B">
            <w:pPr>
              <w:shd w:val="clear" w:color="auto" w:fill="FFFFFF"/>
              <w:spacing w:after="225" w:line="276" w:lineRule="auto"/>
              <w:rPr>
                <w:rFonts w:eastAsia="Times New Roman" w:cstheme="minorHAnsi"/>
                <w:sz w:val="24"/>
                <w:szCs w:val="24"/>
                <w:lang w:eastAsia="en-GB"/>
              </w:rPr>
            </w:pPr>
            <w:r w:rsidRPr="00D62FE4">
              <w:rPr>
                <w:rFonts w:eastAsia="Times New Roman" w:cstheme="minorHAnsi"/>
                <w:sz w:val="24"/>
                <w:szCs w:val="24"/>
                <w:lang w:eastAsia="en-GB"/>
              </w:rPr>
              <w:t>The University’s recently approved Recruitment Diversity Strategy aims to increase the diversity of the candidate pool to redress under-representation where identified. In 2022, the OU will undertake a thorough review of its recruitment practices, instituting new processes such as positive action guidance for all hiring managers.</w:t>
            </w:r>
          </w:p>
          <w:p w14:paraId="793C3B95" w14:textId="77777777" w:rsidR="00321AF4" w:rsidRPr="00D62FE4" w:rsidRDefault="00321AF4" w:rsidP="0085225B">
            <w:pPr>
              <w:shd w:val="clear" w:color="auto" w:fill="FFFFFF"/>
              <w:spacing w:after="225" w:line="276" w:lineRule="auto"/>
              <w:rPr>
                <w:rFonts w:eastAsia="Times New Roman" w:cstheme="minorHAnsi"/>
                <w:sz w:val="24"/>
                <w:szCs w:val="24"/>
                <w:lang w:eastAsia="en-GB"/>
              </w:rPr>
            </w:pPr>
            <w:r w:rsidRPr="00D62FE4">
              <w:rPr>
                <w:rFonts w:eastAsia="Times New Roman" w:cstheme="minorHAnsi"/>
                <w:sz w:val="24"/>
                <w:szCs w:val="24"/>
                <w:lang w:eastAsia="en-GB"/>
              </w:rPr>
              <w:t>The University now uses fewer criteria in job descriptions to encourage women to apply and software for distinguishing gendered language in advertisements.</w:t>
            </w:r>
          </w:p>
          <w:p w14:paraId="203BF309" w14:textId="05E604CB" w:rsidR="00321AF4" w:rsidRPr="0085225B" w:rsidRDefault="00321AF4" w:rsidP="0085225B">
            <w:pPr>
              <w:pStyle w:val="NormalWeb"/>
              <w:shd w:val="clear" w:color="auto" w:fill="FFFFFF"/>
              <w:spacing w:before="0" w:beforeAutospacing="0" w:after="0" w:afterAutospacing="0" w:line="276" w:lineRule="auto"/>
              <w:rPr>
                <w:rFonts w:asciiTheme="minorHAnsi" w:hAnsiTheme="minorHAnsi" w:cstheme="minorHAnsi"/>
              </w:rPr>
            </w:pPr>
            <w:r w:rsidRPr="00D62FE4">
              <w:rPr>
                <w:rFonts w:asciiTheme="minorHAnsi" w:hAnsiTheme="minorHAnsi" w:cstheme="minorHAnsi"/>
              </w:rPr>
              <w:t>In Northern Ireland, we recently began trialling Anonymous Recruitment,</w:t>
            </w:r>
            <w:r w:rsidRPr="0085225B">
              <w:rPr>
                <w:rFonts w:asciiTheme="minorHAnsi" w:hAnsiTheme="minorHAnsi" w:cstheme="minorHAnsi"/>
                <w:color w:val="4D4D4D"/>
              </w:rPr>
              <w:t xml:space="preserve"> </w:t>
            </w:r>
            <w:r w:rsidRPr="0085225B">
              <w:rPr>
                <w:rFonts w:asciiTheme="minorHAnsi" w:hAnsiTheme="minorHAnsi" w:cstheme="minorHAnsi"/>
              </w:rPr>
              <w:t>which has positive benefits of encouraging a more diverse range of candidates through to hire, and early evidence suggests a lower rate of attrition for staff recruited through this method.</w:t>
            </w:r>
          </w:p>
          <w:p w14:paraId="64529D7C" w14:textId="507091A9" w:rsidR="00321AF4" w:rsidRPr="0085225B" w:rsidRDefault="00321AF4" w:rsidP="0085225B">
            <w:pPr>
              <w:pStyle w:val="NormalWeb"/>
              <w:shd w:val="clear" w:color="auto" w:fill="FFFFFF"/>
              <w:spacing w:before="0" w:beforeAutospacing="0" w:after="0" w:afterAutospacing="0" w:line="276" w:lineRule="auto"/>
              <w:rPr>
                <w:rFonts w:asciiTheme="minorHAnsi" w:hAnsiTheme="minorHAnsi" w:cstheme="minorHAnsi"/>
              </w:rPr>
            </w:pPr>
          </w:p>
          <w:p w14:paraId="0990E4A7" w14:textId="26A2294A" w:rsidR="00321AF4" w:rsidRPr="0085225B" w:rsidRDefault="00321AF4" w:rsidP="0085225B">
            <w:pPr>
              <w:pStyle w:val="NormalWeb"/>
              <w:shd w:val="clear" w:color="auto" w:fill="FFFFFF"/>
              <w:spacing w:before="0" w:beforeAutospacing="0" w:after="0" w:afterAutospacing="0" w:line="276" w:lineRule="auto"/>
              <w:rPr>
                <w:rFonts w:asciiTheme="minorHAnsi" w:hAnsiTheme="minorHAnsi" w:cstheme="minorHAnsi"/>
                <w:color w:val="4D4D4D"/>
                <w:u w:val="single"/>
              </w:rPr>
            </w:pPr>
            <w:r w:rsidRPr="0085225B">
              <w:rPr>
                <w:rFonts w:asciiTheme="minorHAnsi" w:hAnsiTheme="minorHAnsi" w:cstheme="minorHAnsi"/>
                <w:u w:val="single"/>
              </w:rPr>
              <w:t>Gender and Ethnicity Pay Gap 2021</w:t>
            </w:r>
          </w:p>
          <w:p w14:paraId="05F420F6" w14:textId="37438CC9" w:rsidR="005A4D3D" w:rsidRPr="0085225B" w:rsidRDefault="005A4D3D" w:rsidP="0085225B">
            <w:pPr>
              <w:spacing w:line="276" w:lineRule="auto"/>
              <w:rPr>
                <w:rFonts w:cstheme="minorHAnsi"/>
                <w:b/>
                <w:bCs/>
                <w:sz w:val="24"/>
                <w:szCs w:val="24"/>
              </w:rPr>
            </w:pPr>
          </w:p>
          <w:p w14:paraId="679CF8C5" w14:textId="77777777" w:rsidR="00BE7E63" w:rsidRPr="0085225B" w:rsidRDefault="00BE7E63" w:rsidP="0085225B">
            <w:pPr>
              <w:spacing w:line="276" w:lineRule="auto"/>
              <w:rPr>
                <w:rFonts w:cstheme="minorHAnsi"/>
                <w:sz w:val="24"/>
                <w:szCs w:val="24"/>
              </w:rPr>
            </w:pPr>
            <w:r w:rsidRPr="0085225B">
              <w:rPr>
                <w:rFonts w:cstheme="minorHAnsi"/>
                <w:sz w:val="24"/>
                <w:szCs w:val="24"/>
              </w:rPr>
              <w:t xml:space="preserve">Our pay gaps are an equality measure that show the difference in the average hourly earnings between men and women (gender pay gap) and the difference between our white and Black, Asian and Minority Ethnic employees across the whole organisation (ethnicity pay gap). </w:t>
            </w:r>
          </w:p>
          <w:p w14:paraId="0C007A55" w14:textId="3E7C6180" w:rsidR="00BE7E63" w:rsidRPr="0085225B" w:rsidRDefault="00BE7E63" w:rsidP="0085225B">
            <w:pPr>
              <w:spacing w:line="276" w:lineRule="auto"/>
              <w:rPr>
                <w:rFonts w:cstheme="minorHAnsi"/>
                <w:sz w:val="24"/>
                <w:szCs w:val="24"/>
              </w:rPr>
            </w:pPr>
            <w:r w:rsidRPr="0085225B">
              <w:rPr>
                <w:rFonts w:cstheme="minorHAnsi"/>
                <w:sz w:val="24"/>
                <w:szCs w:val="24"/>
              </w:rPr>
              <w:t xml:space="preserve">The data for both our gender and ethnicity pay gaps was taken as a snapshot of our staffing population and their pay on 31 March 2021. </w:t>
            </w:r>
          </w:p>
          <w:p w14:paraId="44B534EE" w14:textId="77777777" w:rsidR="00BE7E63" w:rsidRPr="0085225B" w:rsidRDefault="00BE7E63" w:rsidP="0085225B">
            <w:pPr>
              <w:spacing w:line="276" w:lineRule="auto"/>
              <w:rPr>
                <w:rFonts w:cstheme="minorHAnsi"/>
                <w:sz w:val="24"/>
                <w:szCs w:val="24"/>
              </w:rPr>
            </w:pPr>
          </w:p>
          <w:p w14:paraId="0961BD6A" w14:textId="77777777" w:rsidR="00BE7E63" w:rsidRPr="0085225B" w:rsidRDefault="00BE7E63" w:rsidP="0085225B">
            <w:pPr>
              <w:pStyle w:val="ListParagraph"/>
              <w:numPr>
                <w:ilvl w:val="0"/>
                <w:numId w:val="16"/>
              </w:numPr>
              <w:spacing w:after="160" w:line="276" w:lineRule="auto"/>
              <w:rPr>
                <w:rFonts w:cstheme="minorHAnsi"/>
                <w:sz w:val="24"/>
                <w:szCs w:val="24"/>
              </w:rPr>
            </w:pPr>
            <w:r w:rsidRPr="0085225B">
              <w:rPr>
                <w:rFonts w:cstheme="minorHAnsi"/>
                <w:sz w:val="24"/>
                <w:szCs w:val="24"/>
              </w:rPr>
              <w:t xml:space="preserve">The Open University mean gender pay gap is 8.7% and the median pay gap is 13.3%. This is an increase from our 5.7% mean and median pay gaps in 2020. </w:t>
            </w:r>
          </w:p>
          <w:p w14:paraId="05AC3745" w14:textId="77777777" w:rsidR="00BE7E63" w:rsidRPr="0085225B" w:rsidRDefault="00BE7E63" w:rsidP="0085225B">
            <w:pPr>
              <w:pStyle w:val="ListParagraph"/>
              <w:numPr>
                <w:ilvl w:val="0"/>
                <w:numId w:val="16"/>
              </w:numPr>
              <w:spacing w:after="160" w:line="276" w:lineRule="auto"/>
              <w:rPr>
                <w:rFonts w:cstheme="minorHAnsi"/>
                <w:sz w:val="24"/>
                <w:szCs w:val="24"/>
              </w:rPr>
            </w:pPr>
            <w:r w:rsidRPr="0085225B">
              <w:rPr>
                <w:rFonts w:cstheme="minorHAnsi"/>
                <w:sz w:val="24"/>
                <w:szCs w:val="24"/>
              </w:rPr>
              <w:t>The Open University mean ethnicity pay gap is 13.2% and the median pay gap is 20.1%</w:t>
            </w:r>
          </w:p>
          <w:p w14:paraId="3AD1088A" w14:textId="7019AE04" w:rsidR="00BE7E63" w:rsidRPr="0085225B" w:rsidRDefault="00BE7E63" w:rsidP="0085225B">
            <w:pPr>
              <w:spacing w:line="276" w:lineRule="auto"/>
              <w:rPr>
                <w:rFonts w:cstheme="minorHAnsi"/>
                <w:sz w:val="24"/>
                <w:szCs w:val="24"/>
              </w:rPr>
            </w:pPr>
            <w:r w:rsidRPr="0085225B">
              <w:rPr>
                <w:rFonts w:cstheme="minorHAnsi"/>
                <w:sz w:val="24"/>
                <w:szCs w:val="24"/>
              </w:rPr>
              <w:t xml:space="preserve">We have seen an increase in our gender pay gap and our ethnicity pay gap is significant in its first year of publishing. The data demonstrates that we need to take important action to address both pay gaps and we are responding to this as an institutional priority. </w:t>
            </w:r>
          </w:p>
          <w:p w14:paraId="7062BEB7" w14:textId="77777777" w:rsidR="00BE7E63" w:rsidRPr="0085225B" w:rsidRDefault="00BE7E63" w:rsidP="0085225B">
            <w:pPr>
              <w:spacing w:line="276" w:lineRule="auto"/>
              <w:rPr>
                <w:rFonts w:cstheme="minorHAnsi"/>
                <w:sz w:val="24"/>
                <w:szCs w:val="24"/>
              </w:rPr>
            </w:pPr>
          </w:p>
          <w:p w14:paraId="7AEA2767" w14:textId="06E5D9DE" w:rsidR="00BE7E63" w:rsidRPr="0085225B" w:rsidRDefault="00BE7E63" w:rsidP="0085225B">
            <w:pPr>
              <w:spacing w:line="276" w:lineRule="auto"/>
              <w:rPr>
                <w:rFonts w:cstheme="minorHAnsi"/>
                <w:sz w:val="24"/>
                <w:szCs w:val="24"/>
              </w:rPr>
            </w:pPr>
            <w:r w:rsidRPr="0085225B">
              <w:rPr>
                <w:rFonts w:cstheme="minorHAnsi"/>
                <w:sz w:val="24"/>
                <w:szCs w:val="24"/>
              </w:rPr>
              <w:t xml:space="preserve">The primary reason for both our gender and ethnicity pay gaps is the distribution of men, women, and those who identify as Black, Asian and Minority Ethnic across our pay quartiles. We have more men and white colleagues in senior roles than we do </w:t>
            </w:r>
            <w:r w:rsidRPr="0085225B">
              <w:rPr>
                <w:rFonts w:cstheme="minorHAnsi"/>
                <w:sz w:val="24"/>
                <w:szCs w:val="24"/>
              </w:rPr>
              <w:lastRenderedPageBreak/>
              <w:t xml:space="preserve">women and minority ethnic colleagues. This is where we need to focus our commitment to change. </w:t>
            </w:r>
            <w:r w:rsidR="009023E2">
              <w:rPr>
                <w:rFonts w:cstheme="minorHAnsi"/>
                <w:sz w:val="24"/>
                <w:szCs w:val="24"/>
              </w:rPr>
              <w:t xml:space="preserve"> This is partially driven by the increase in the number of additional hours worked by male Associate Lecturer colleagues as a result of a change of contractual status for this group.</w:t>
            </w:r>
          </w:p>
          <w:p w14:paraId="5FE22181" w14:textId="77777777" w:rsidR="00BE7E63" w:rsidRPr="0085225B" w:rsidRDefault="00BE7E63" w:rsidP="0085225B">
            <w:pPr>
              <w:spacing w:line="276" w:lineRule="auto"/>
              <w:rPr>
                <w:rFonts w:cstheme="minorHAnsi"/>
                <w:sz w:val="24"/>
                <w:szCs w:val="24"/>
              </w:rPr>
            </w:pPr>
          </w:p>
          <w:p w14:paraId="6D3E82F4" w14:textId="012C4003" w:rsidR="00BE7E63" w:rsidRPr="0085225B" w:rsidRDefault="00BE7E63" w:rsidP="0085225B">
            <w:pPr>
              <w:spacing w:line="276" w:lineRule="auto"/>
              <w:rPr>
                <w:rFonts w:cstheme="minorHAnsi"/>
                <w:sz w:val="24"/>
                <w:szCs w:val="24"/>
              </w:rPr>
            </w:pPr>
            <w:r w:rsidRPr="0085225B">
              <w:rPr>
                <w:rFonts w:cstheme="minorHAnsi"/>
                <w:sz w:val="24"/>
                <w:szCs w:val="24"/>
              </w:rPr>
              <w:t>In our goal to be an equitable institution, we need to ensure that everyone has a chance to progress and work at their full potential. Our ambition to close the pay gap is to improve the representation of women and Black, Asian and Minority Ethnic colleagues in senior roles through specific, measurable actions that will diversify our candidate pool and support staff to progress no matter their background or circumstance.</w:t>
            </w:r>
          </w:p>
          <w:p w14:paraId="2BF2EF7E" w14:textId="77777777" w:rsidR="00BE7E63" w:rsidRPr="0085225B" w:rsidRDefault="00BE7E63" w:rsidP="0085225B">
            <w:pPr>
              <w:spacing w:line="276" w:lineRule="auto"/>
              <w:rPr>
                <w:rFonts w:cstheme="minorHAnsi"/>
                <w:sz w:val="24"/>
                <w:szCs w:val="24"/>
              </w:rPr>
            </w:pPr>
          </w:p>
          <w:p w14:paraId="19A06705" w14:textId="0337BC8F" w:rsidR="00BE7E63" w:rsidRPr="0085225B" w:rsidRDefault="00BE7E63" w:rsidP="0085225B">
            <w:pPr>
              <w:spacing w:line="276" w:lineRule="auto"/>
              <w:rPr>
                <w:rFonts w:cstheme="minorHAnsi"/>
                <w:sz w:val="24"/>
                <w:szCs w:val="24"/>
              </w:rPr>
            </w:pPr>
            <w:r w:rsidRPr="0085225B">
              <w:rPr>
                <w:rFonts w:cstheme="minorHAnsi"/>
                <w:sz w:val="24"/>
                <w:szCs w:val="24"/>
              </w:rPr>
              <w:t>We are in the process of developing our EDI Institutional Plan and reviewing our Equality Scheme to ensure that our EDI commitments accelerate the change we want to see, not just for gender and racial equality, but for all colleagues. More information on this will be available soon and shared with consultees.</w:t>
            </w:r>
          </w:p>
          <w:p w14:paraId="08997163" w14:textId="77777777" w:rsidR="00BE7E63" w:rsidRPr="0085225B" w:rsidRDefault="00BE7E63" w:rsidP="0085225B">
            <w:pPr>
              <w:spacing w:line="276" w:lineRule="auto"/>
              <w:rPr>
                <w:rFonts w:cstheme="minorHAnsi"/>
                <w:sz w:val="24"/>
                <w:szCs w:val="24"/>
              </w:rPr>
            </w:pPr>
          </w:p>
          <w:p w14:paraId="0C495D65" w14:textId="06A91C9E" w:rsidR="00BE7E63" w:rsidRPr="0085225B" w:rsidRDefault="00000000" w:rsidP="0085225B">
            <w:pPr>
              <w:spacing w:line="276" w:lineRule="auto"/>
              <w:rPr>
                <w:rFonts w:cstheme="minorHAnsi"/>
                <w:sz w:val="24"/>
                <w:szCs w:val="24"/>
              </w:rPr>
            </w:pPr>
            <w:hyperlink r:id="rId25" w:history="1">
              <w:r w:rsidR="00BE7E63" w:rsidRPr="0085225B">
                <w:rPr>
                  <w:rStyle w:val="Hyperlink"/>
                  <w:rFonts w:cstheme="minorHAnsi"/>
                  <w:sz w:val="24"/>
                  <w:szCs w:val="24"/>
                </w:rPr>
                <w:t>Gender and Ethnicity Pay Gap Report 2021</w:t>
              </w:r>
            </w:hyperlink>
          </w:p>
          <w:p w14:paraId="20BB8695" w14:textId="5526C9E9" w:rsidR="00BE7E63" w:rsidRPr="0085225B" w:rsidRDefault="00BE7E63" w:rsidP="0085225B">
            <w:pPr>
              <w:spacing w:line="276" w:lineRule="auto"/>
              <w:rPr>
                <w:rFonts w:cstheme="minorHAnsi"/>
                <w:sz w:val="24"/>
                <w:szCs w:val="24"/>
              </w:rPr>
            </w:pPr>
          </w:p>
          <w:p w14:paraId="4C1CC9EF" w14:textId="077BAAF2" w:rsidR="00BE7E63" w:rsidRPr="0085225B" w:rsidRDefault="00BE7E63" w:rsidP="0085225B">
            <w:pPr>
              <w:spacing w:line="276" w:lineRule="auto"/>
              <w:rPr>
                <w:rFonts w:cstheme="minorHAnsi"/>
                <w:sz w:val="24"/>
                <w:szCs w:val="24"/>
              </w:rPr>
            </w:pPr>
          </w:p>
          <w:p w14:paraId="2E59C694" w14:textId="7ECFE93B" w:rsidR="00BE7E63" w:rsidRPr="0085225B" w:rsidRDefault="00BE7E63" w:rsidP="0085225B">
            <w:pPr>
              <w:spacing w:line="276" w:lineRule="auto"/>
              <w:rPr>
                <w:rFonts w:cstheme="minorHAnsi"/>
                <w:sz w:val="24"/>
                <w:szCs w:val="24"/>
                <w:u w:val="single"/>
              </w:rPr>
            </w:pPr>
            <w:r w:rsidRPr="0085225B">
              <w:rPr>
                <w:rFonts w:cstheme="minorHAnsi"/>
                <w:sz w:val="24"/>
                <w:szCs w:val="24"/>
                <w:u w:val="single"/>
              </w:rPr>
              <w:t>New safe space reporting system</w:t>
            </w:r>
          </w:p>
          <w:p w14:paraId="09338542" w14:textId="188BDC2B" w:rsidR="00BE7E63" w:rsidRPr="0085225B" w:rsidRDefault="00BE7E63" w:rsidP="0085225B">
            <w:pPr>
              <w:spacing w:line="276" w:lineRule="auto"/>
              <w:rPr>
                <w:rFonts w:cstheme="minorHAnsi"/>
                <w:sz w:val="24"/>
                <w:szCs w:val="24"/>
                <w:u w:val="single"/>
              </w:rPr>
            </w:pPr>
          </w:p>
          <w:p w14:paraId="1E5101CC" w14:textId="74A657BF" w:rsidR="00BE7E63" w:rsidRPr="0085225B" w:rsidRDefault="00BE7E63" w:rsidP="0085225B">
            <w:pPr>
              <w:pStyle w:val="NormalWeb"/>
              <w:shd w:val="clear" w:color="auto" w:fill="FFFFFF"/>
              <w:spacing w:before="0" w:beforeAutospacing="0" w:after="150" w:afterAutospacing="0" w:line="276" w:lineRule="auto"/>
              <w:rPr>
                <w:rFonts w:asciiTheme="minorHAnsi" w:hAnsiTheme="minorHAnsi" w:cstheme="minorHAnsi"/>
                <w:color w:val="000000"/>
              </w:rPr>
            </w:pPr>
            <w:r w:rsidRPr="0085225B">
              <w:rPr>
                <w:rFonts w:asciiTheme="minorHAnsi" w:hAnsiTheme="minorHAnsi" w:cstheme="minorHAnsi"/>
                <w:color w:val="000000"/>
              </w:rPr>
              <w:t>In December 2021, The OU launched Report and Support, a new safe space reporting system where staff, students, learners and visitors can report incidences of harassment relating to the </w:t>
            </w:r>
            <w:hyperlink r:id="rId26" w:history="1">
              <w:r w:rsidRPr="0085225B">
                <w:rPr>
                  <w:rStyle w:val="Hyperlink"/>
                  <w:rFonts w:asciiTheme="minorHAnsi" w:hAnsiTheme="minorHAnsi" w:cstheme="minorHAnsi"/>
                  <w:color w:val="0066CC"/>
                </w:rPr>
                <w:t>Equality, Diversity &amp; Inclusion (EDI) protected characteristics</w:t>
              </w:r>
            </w:hyperlink>
            <w:r w:rsidRPr="0085225B">
              <w:rPr>
                <w:rFonts w:asciiTheme="minorHAnsi" w:hAnsiTheme="minorHAnsi" w:cstheme="minorHAnsi"/>
                <w:color w:val="000000"/>
              </w:rPr>
              <w:t>.  </w:t>
            </w:r>
          </w:p>
          <w:p w14:paraId="11E7933E" w14:textId="285375C2" w:rsidR="00BE7E63" w:rsidRPr="0085225B" w:rsidRDefault="00BE7E63" w:rsidP="0085225B">
            <w:pPr>
              <w:pStyle w:val="NormalWeb"/>
              <w:shd w:val="clear" w:color="auto" w:fill="FFFFFF"/>
              <w:spacing w:before="0" w:beforeAutospacing="0" w:after="150" w:afterAutospacing="0" w:line="276" w:lineRule="auto"/>
              <w:rPr>
                <w:rFonts w:asciiTheme="minorHAnsi" w:hAnsiTheme="minorHAnsi" w:cstheme="minorHAnsi"/>
                <w:color w:val="000000"/>
              </w:rPr>
            </w:pPr>
            <w:r w:rsidRPr="0085225B">
              <w:rPr>
                <w:rFonts w:asciiTheme="minorHAnsi" w:hAnsiTheme="minorHAnsi" w:cstheme="minorHAnsi"/>
                <w:color w:val="000000"/>
              </w:rPr>
              <w:t>The system streamlined our current reporting processes, but importantly, the processes and policies for handling the cases have not changed. The new system offers targeted support via the support section of the system, including articles which cover a range of topics, as well as pages which provide further information and FAQs. In addition to this, Report and Support provides us with some other key features such as the ability to: </w:t>
            </w:r>
          </w:p>
          <w:p w14:paraId="7C087003" w14:textId="77777777" w:rsidR="00BE7E63" w:rsidRPr="0085225B" w:rsidRDefault="00BE7E63" w:rsidP="0085225B">
            <w:pPr>
              <w:numPr>
                <w:ilvl w:val="0"/>
                <w:numId w:val="17"/>
              </w:numPr>
              <w:shd w:val="clear" w:color="auto" w:fill="FFFFFF"/>
              <w:spacing w:before="100" w:beforeAutospacing="1" w:after="100" w:afterAutospacing="1" w:line="276" w:lineRule="auto"/>
              <w:rPr>
                <w:rFonts w:cstheme="minorHAnsi"/>
                <w:color w:val="000000"/>
                <w:sz w:val="24"/>
                <w:szCs w:val="24"/>
              </w:rPr>
            </w:pPr>
            <w:r w:rsidRPr="0085225B">
              <w:rPr>
                <w:rFonts w:cstheme="minorHAnsi"/>
                <w:color w:val="000000"/>
                <w:sz w:val="24"/>
                <w:szCs w:val="24"/>
              </w:rPr>
              <w:t>Report an incident on your own behalf, or on behalf of someone else, as well as being provided with the option to report incidents anonymously, or with contact details.   </w:t>
            </w:r>
          </w:p>
          <w:p w14:paraId="6ABE0FA9" w14:textId="017E8F33" w:rsidR="00BE7E63" w:rsidRPr="0085225B" w:rsidRDefault="00BE7E63" w:rsidP="0085225B">
            <w:pPr>
              <w:numPr>
                <w:ilvl w:val="0"/>
                <w:numId w:val="17"/>
              </w:numPr>
              <w:shd w:val="clear" w:color="auto" w:fill="FFFFFF"/>
              <w:spacing w:before="100" w:beforeAutospacing="1" w:after="100" w:afterAutospacing="1" w:line="276" w:lineRule="auto"/>
              <w:rPr>
                <w:rFonts w:cstheme="minorHAnsi"/>
                <w:color w:val="000000"/>
                <w:sz w:val="24"/>
                <w:szCs w:val="24"/>
              </w:rPr>
            </w:pPr>
            <w:r w:rsidRPr="0085225B">
              <w:rPr>
                <w:rFonts w:cstheme="minorHAnsi"/>
                <w:color w:val="000000"/>
                <w:sz w:val="24"/>
                <w:szCs w:val="24"/>
              </w:rPr>
              <w:t>Provide confidence that if an anonymous report is made, the specific individual is protected against unsubstantiated claims, since when an anonymous report is made, only limited information will be taken for monitoring purposes and no free text information can be provided. This route does also mean that the university cannot follow up on such reports.</w:t>
            </w:r>
            <w:r w:rsidR="009023E2">
              <w:rPr>
                <w:rFonts w:cstheme="minorHAnsi"/>
                <w:color w:val="000000"/>
                <w:sz w:val="24"/>
                <w:szCs w:val="24"/>
              </w:rPr>
              <w:t xml:space="preserve"> </w:t>
            </w:r>
            <w:r w:rsidR="009023E2">
              <w:lastRenderedPageBreak/>
              <w:t>whilst we are unable to follow up on these reports, monitoring allows us to identify problem areas.</w:t>
            </w:r>
          </w:p>
          <w:p w14:paraId="186BA7E1" w14:textId="77777777" w:rsidR="00BE7E63" w:rsidRPr="0085225B" w:rsidRDefault="00BE7E63" w:rsidP="0085225B">
            <w:pPr>
              <w:numPr>
                <w:ilvl w:val="0"/>
                <w:numId w:val="17"/>
              </w:numPr>
              <w:shd w:val="clear" w:color="auto" w:fill="FFFFFF"/>
              <w:spacing w:before="100" w:beforeAutospacing="1" w:after="100" w:afterAutospacing="1" w:line="276" w:lineRule="auto"/>
              <w:rPr>
                <w:rFonts w:cstheme="minorHAnsi"/>
                <w:color w:val="000000"/>
                <w:sz w:val="24"/>
                <w:szCs w:val="24"/>
              </w:rPr>
            </w:pPr>
            <w:r w:rsidRPr="0085225B">
              <w:rPr>
                <w:rFonts w:cstheme="minorHAnsi"/>
                <w:color w:val="000000"/>
                <w:sz w:val="24"/>
                <w:szCs w:val="24"/>
              </w:rPr>
              <w:t>Provide assurance that the person making the complaint, and the person who the complaint is about, know their options, the next steps, and the process for escalation.   </w:t>
            </w:r>
          </w:p>
          <w:p w14:paraId="488A1106" w14:textId="23AADB12" w:rsidR="00BE7E63" w:rsidRPr="0085225B" w:rsidRDefault="00BE7E63" w:rsidP="0085225B">
            <w:pPr>
              <w:numPr>
                <w:ilvl w:val="0"/>
                <w:numId w:val="17"/>
              </w:numPr>
              <w:shd w:val="clear" w:color="auto" w:fill="FFFFFF"/>
              <w:spacing w:before="100" w:beforeAutospacing="1" w:after="100" w:afterAutospacing="1" w:line="276" w:lineRule="auto"/>
              <w:rPr>
                <w:rFonts w:cstheme="minorHAnsi"/>
                <w:sz w:val="24"/>
                <w:szCs w:val="24"/>
                <w:u w:val="single"/>
              </w:rPr>
            </w:pPr>
            <w:r w:rsidRPr="0085225B">
              <w:rPr>
                <w:rFonts w:cstheme="minorHAnsi"/>
                <w:color w:val="000000"/>
                <w:sz w:val="24"/>
                <w:szCs w:val="24"/>
              </w:rPr>
              <w:t>Provide users with process maps for what happens when they submit a report.</w:t>
            </w:r>
          </w:p>
          <w:p w14:paraId="0B397069" w14:textId="77777777" w:rsidR="00B328AD" w:rsidRPr="0085225B" w:rsidRDefault="00B328AD" w:rsidP="0085225B">
            <w:pPr>
              <w:spacing w:before="120" w:after="120" w:line="276" w:lineRule="auto"/>
              <w:rPr>
                <w:rFonts w:cstheme="minorHAnsi"/>
                <w:b/>
                <w:bCs/>
                <w:sz w:val="24"/>
                <w:szCs w:val="24"/>
              </w:rPr>
            </w:pPr>
          </w:p>
          <w:p w14:paraId="45F145D8" w14:textId="0DD6F9CA" w:rsidR="00B328AD" w:rsidRPr="0085225B" w:rsidRDefault="00B328AD" w:rsidP="0085225B">
            <w:pPr>
              <w:spacing w:before="120" w:after="120" w:line="276" w:lineRule="auto"/>
              <w:rPr>
                <w:rFonts w:cstheme="minorHAnsi"/>
                <w:b/>
                <w:bCs/>
                <w:sz w:val="24"/>
                <w:szCs w:val="24"/>
                <w:u w:val="single"/>
              </w:rPr>
            </w:pPr>
            <w:r w:rsidRPr="0085225B">
              <w:rPr>
                <w:rFonts w:cstheme="minorHAnsi"/>
                <w:b/>
                <w:bCs/>
                <w:sz w:val="24"/>
                <w:szCs w:val="24"/>
                <w:u w:val="single"/>
              </w:rPr>
              <w:t>Promoting good relations with all sections of the community in Northern Ireland</w:t>
            </w:r>
          </w:p>
          <w:p w14:paraId="541150CD" w14:textId="359A1E33" w:rsidR="00B328AD" w:rsidRPr="0085225B" w:rsidRDefault="00B328AD" w:rsidP="0085225B">
            <w:pPr>
              <w:pStyle w:val="NormalWeb"/>
              <w:spacing w:before="192" w:beforeAutospacing="0" w:after="192" w:afterAutospacing="0" w:line="276" w:lineRule="auto"/>
              <w:jc w:val="center"/>
              <w:rPr>
                <w:rFonts w:asciiTheme="minorHAnsi" w:hAnsiTheme="minorHAnsi" w:cstheme="minorHAnsi"/>
                <w:color w:val="333333"/>
              </w:rPr>
            </w:pPr>
            <w:r w:rsidRPr="0085225B">
              <w:rPr>
                <w:rFonts w:asciiTheme="minorHAnsi" w:hAnsiTheme="minorHAnsi" w:cstheme="minorHAnsi"/>
                <w:noProof/>
                <w:color w:val="0000FF"/>
              </w:rPr>
              <w:drawing>
                <wp:inline distT="0" distB="0" distL="0" distR="0" wp14:anchorId="3755A070" wp14:editId="6AF8CBF7">
                  <wp:extent cx="2381250" cy="1676400"/>
                  <wp:effectExtent l="0" t="0" r="0" b="0"/>
                  <wp:docPr id="4" name="Picture 4" descr="Stormont Parliamentary Building 0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ont Parliamentary Building 0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p w14:paraId="712EAB4A" w14:textId="00795E52" w:rsidR="00E04189" w:rsidRPr="0085225B" w:rsidRDefault="00E04189" w:rsidP="0085225B">
            <w:pPr>
              <w:pStyle w:val="NormalWeb"/>
              <w:spacing w:before="192" w:beforeAutospacing="0" w:after="192" w:afterAutospacing="0" w:line="276" w:lineRule="auto"/>
              <w:rPr>
                <w:rFonts w:asciiTheme="minorHAnsi" w:hAnsiTheme="minorHAnsi" w:cstheme="minorHAnsi"/>
                <w:color w:val="333333"/>
              </w:rPr>
            </w:pPr>
          </w:p>
          <w:p w14:paraId="5C0C1678" w14:textId="490B0968" w:rsidR="00E04189" w:rsidRPr="0085225B" w:rsidRDefault="00E04189" w:rsidP="0085225B">
            <w:pPr>
              <w:spacing w:before="120" w:after="120" w:line="276" w:lineRule="auto"/>
              <w:rPr>
                <w:rFonts w:cstheme="minorHAnsi"/>
                <w:sz w:val="24"/>
                <w:szCs w:val="24"/>
              </w:rPr>
            </w:pPr>
            <w:r w:rsidRPr="0085225B">
              <w:rPr>
                <w:rFonts w:cstheme="minorHAnsi"/>
                <w:sz w:val="24"/>
                <w:szCs w:val="24"/>
              </w:rPr>
              <w:t xml:space="preserve">During 2021/22, the OU in Northern Ireland continued to liaise with elected members of the Northern Ireland Assembly, MPs, Departmental officials and other people in public life from all major political parties. </w:t>
            </w:r>
          </w:p>
          <w:p w14:paraId="56C6F287" w14:textId="63C6437C" w:rsidR="00E04189" w:rsidRPr="0085225B" w:rsidRDefault="00E04189" w:rsidP="0085225B">
            <w:pPr>
              <w:spacing w:before="120" w:after="120" w:line="276" w:lineRule="auto"/>
              <w:rPr>
                <w:rFonts w:cstheme="minorHAnsi"/>
                <w:sz w:val="24"/>
                <w:szCs w:val="24"/>
              </w:rPr>
            </w:pPr>
            <w:r w:rsidRPr="0085225B">
              <w:rPr>
                <w:rFonts w:cstheme="minorHAnsi"/>
                <w:sz w:val="24"/>
                <w:szCs w:val="24"/>
              </w:rPr>
              <w:t xml:space="preserve">The OU continues to be a member of the Northern Ireland Assembly’s All-Party Groups on Disability, Learning Disability and Science. The University’s engagement plan includes a series of regular meetings with elected representatives from the main political parties, attendance at the party conferences of the five largest parties and attendance at briefing sessions run by the political parties themselves. To date, we have attended major party conferences online in the reporting period and held a range of meetings and briefing sessions with MLAs and Councillors from the main five political parties. We have also undertaken regular updates with the Department for the Economy and Department for Communities. </w:t>
            </w:r>
          </w:p>
          <w:p w14:paraId="4817C7AF" w14:textId="53546408" w:rsidR="00E04189" w:rsidRPr="0085225B" w:rsidRDefault="00E04189" w:rsidP="0085225B">
            <w:pPr>
              <w:spacing w:before="120" w:after="120" w:line="276" w:lineRule="auto"/>
              <w:rPr>
                <w:rFonts w:cstheme="minorHAnsi"/>
                <w:sz w:val="24"/>
                <w:szCs w:val="24"/>
              </w:rPr>
            </w:pPr>
          </w:p>
          <w:p w14:paraId="678E707A" w14:textId="0577E2B4" w:rsidR="00E04189" w:rsidRPr="0085225B" w:rsidRDefault="00E04189" w:rsidP="0085225B">
            <w:pPr>
              <w:spacing w:before="120" w:after="120" w:line="276" w:lineRule="auto"/>
              <w:rPr>
                <w:rFonts w:cstheme="minorHAnsi"/>
                <w:sz w:val="24"/>
                <w:szCs w:val="24"/>
                <w:u w:val="single"/>
              </w:rPr>
            </w:pPr>
            <w:r w:rsidRPr="0085225B">
              <w:rPr>
                <w:rFonts w:cstheme="minorHAnsi"/>
                <w:sz w:val="24"/>
                <w:szCs w:val="24"/>
                <w:u w:val="single"/>
              </w:rPr>
              <w:t>OU Ireland Manifesto</w:t>
            </w:r>
          </w:p>
          <w:p w14:paraId="0F144C89" w14:textId="19468DC2" w:rsidR="00E04189" w:rsidRPr="00D62FE4" w:rsidRDefault="00E04189" w:rsidP="0085225B">
            <w:pPr>
              <w:pStyle w:val="NormalWeb"/>
              <w:spacing w:before="192" w:after="192" w:line="276" w:lineRule="auto"/>
              <w:rPr>
                <w:rFonts w:asciiTheme="minorHAnsi" w:hAnsiTheme="minorHAnsi" w:cstheme="minorHAnsi"/>
              </w:rPr>
            </w:pPr>
            <w:r w:rsidRPr="00D62FE4">
              <w:rPr>
                <w:rFonts w:asciiTheme="minorHAnsi" w:hAnsiTheme="minorHAnsi" w:cstheme="minorHAnsi"/>
              </w:rPr>
              <w:t>In March 2022, the OU in Ireland launched its vision for the Northern Ireland Assembly. The manifesto, entitled 'The Future is Flexible' calls for the embedding of a culture of lifelong learning in society with part-time, flexible higher education at its heart. The manifesto makes three key asks of the Northern Ireland Assembly:</w:t>
            </w:r>
          </w:p>
          <w:p w14:paraId="18C8DD8B" w14:textId="77777777" w:rsidR="00E04189" w:rsidRPr="00D62FE4" w:rsidRDefault="00E04189" w:rsidP="0085225B">
            <w:pPr>
              <w:pStyle w:val="NormalWeb"/>
              <w:spacing w:before="192" w:after="192" w:line="276" w:lineRule="auto"/>
              <w:rPr>
                <w:rFonts w:asciiTheme="minorHAnsi" w:hAnsiTheme="minorHAnsi" w:cstheme="minorHAnsi"/>
              </w:rPr>
            </w:pPr>
            <w:r w:rsidRPr="00D62FE4">
              <w:rPr>
                <w:rFonts w:asciiTheme="minorHAnsi" w:hAnsiTheme="minorHAnsi" w:cstheme="minorHAnsi"/>
              </w:rPr>
              <w:lastRenderedPageBreak/>
              <w:t>• A statutory right to lifelong learning</w:t>
            </w:r>
          </w:p>
          <w:p w14:paraId="6CE7D2B1" w14:textId="77777777" w:rsidR="00E04189" w:rsidRPr="00D62FE4" w:rsidRDefault="00E04189" w:rsidP="0085225B">
            <w:pPr>
              <w:pStyle w:val="NormalWeb"/>
              <w:spacing w:before="192" w:after="192" w:line="276" w:lineRule="auto"/>
              <w:rPr>
                <w:rFonts w:asciiTheme="minorHAnsi" w:hAnsiTheme="minorHAnsi" w:cstheme="minorHAnsi"/>
              </w:rPr>
            </w:pPr>
            <w:r w:rsidRPr="00D62FE4">
              <w:rPr>
                <w:rFonts w:asciiTheme="minorHAnsi" w:hAnsiTheme="minorHAnsi" w:cstheme="minorHAnsi"/>
              </w:rPr>
              <w:t>• A sustainable and equitable funding model for part-time students</w:t>
            </w:r>
          </w:p>
          <w:p w14:paraId="2C39F8F0" w14:textId="34299A93" w:rsidR="00E04189" w:rsidRPr="00D62FE4" w:rsidRDefault="00E04189" w:rsidP="0085225B">
            <w:pPr>
              <w:pStyle w:val="NormalWeb"/>
              <w:spacing w:before="192" w:after="192" w:line="276" w:lineRule="auto"/>
              <w:rPr>
                <w:rFonts w:asciiTheme="minorHAnsi" w:hAnsiTheme="minorHAnsi" w:cstheme="minorHAnsi"/>
              </w:rPr>
            </w:pPr>
            <w:r w:rsidRPr="00D62FE4">
              <w:rPr>
                <w:rFonts w:asciiTheme="minorHAnsi" w:hAnsiTheme="minorHAnsi" w:cstheme="minorHAnsi"/>
              </w:rPr>
              <w:t xml:space="preserve">• The prioritisation of investment in future and green skills. </w:t>
            </w:r>
          </w:p>
          <w:p w14:paraId="44C41F38" w14:textId="42B8FB48" w:rsidR="00E04189" w:rsidRPr="00D62FE4" w:rsidRDefault="00E04189" w:rsidP="0085225B">
            <w:pPr>
              <w:pStyle w:val="NormalWeb"/>
              <w:spacing w:before="192" w:beforeAutospacing="0" w:after="192" w:afterAutospacing="0" w:line="276" w:lineRule="auto"/>
              <w:rPr>
                <w:rFonts w:asciiTheme="minorHAnsi" w:hAnsiTheme="minorHAnsi" w:cstheme="minorHAnsi"/>
              </w:rPr>
            </w:pPr>
            <w:r w:rsidRPr="00D62FE4">
              <w:rPr>
                <w:rFonts w:asciiTheme="minorHAnsi" w:hAnsiTheme="minorHAnsi" w:cstheme="minorHAnsi"/>
              </w:rPr>
              <w:t>The drop-in event was held in the Long Room at Stormont Buildings and was attended by Ministers, MLAs (Members of the Legislative Assembly), local representatives and invited guests. Speakers included John D'Arcy Director, OU in Ireland, Josie Fraser, Deputy Vice-Chancellor and Sarah Jones, President of the OU Students Association.</w:t>
            </w:r>
          </w:p>
          <w:p w14:paraId="4D8CCEA6" w14:textId="59DA44DB" w:rsidR="00E04189" w:rsidRPr="0085225B" w:rsidRDefault="00000000" w:rsidP="0085225B">
            <w:pPr>
              <w:pStyle w:val="NormalWeb"/>
              <w:spacing w:before="192" w:beforeAutospacing="0" w:after="192" w:afterAutospacing="0" w:line="276" w:lineRule="auto"/>
              <w:rPr>
                <w:rFonts w:asciiTheme="minorHAnsi" w:hAnsiTheme="minorHAnsi" w:cstheme="minorHAnsi"/>
                <w:color w:val="333333"/>
              </w:rPr>
            </w:pPr>
            <w:hyperlink r:id="rId29" w:history="1">
              <w:r w:rsidR="00E04189" w:rsidRPr="0085225B">
                <w:rPr>
                  <w:rStyle w:val="Hyperlink"/>
                  <w:rFonts w:asciiTheme="minorHAnsi" w:hAnsiTheme="minorHAnsi" w:cstheme="minorHAnsi"/>
                </w:rPr>
                <w:t>Our manifesto can be read here</w:t>
              </w:r>
            </w:hyperlink>
          </w:p>
          <w:p w14:paraId="51E628BF" w14:textId="77777777" w:rsidR="0085225B" w:rsidRDefault="0085225B" w:rsidP="0085225B">
            <w:pPr>
              <w:spacing w:line="276" w:lineRule="auto"/>
              <w:rPr>
                <w:rFonts w:eastAsia="Arial" w:cstheme="minorHAnsi"/>
                <w:b/>
                <w:bCs/>
                <w:sz w:val="24"/>
                <w:szCs w:val="24"/>
                <w:lang w:eastAsia="ja-JP"/>
              </w:rPr>
            </w:pPr>
          </w:p>
          <w:p w14:paraId="70459951" w14:textId="5307160F" w:rsidR="00E04189" w:rsidRPr="0085225B" w:rsidRDefault="00E04189" w:rsidP="0085225B">
            <w:pPr>
              <w:spacing w:line="276" w:lineRule="auto"/>
              <w:rPr>
                <w:rFonts w:eastAsia="Arial" w:cstheme="minorHAnsi"/>
                <w:sz w:val="24"/>
                <w:szCs w:val="24"/>
                <w:u w:val="single"/>
                <w:lang w:eastAsia="ja-JP"/>
              </w:rPr>
            </w:pPr>
            <w:r w:rsidRPr="0085225B">
              <w:rPr>
                <w:rFonts w:eastAsia="Arial" w:cstheme="minorHAnsi"/>
                <w:sz w:val="24"/>
                <w:szCs w:val="24"/>
                <w:u w:val="single"/>
                <w:lang w:eastAsia="ja-JP"/>
              </w:rPr>
              <w:t>Community Partnership Programme</w:t>
            </w:r>
          </w:p>
          <w:p w14:paraId="4215EF41" w14:textId="77777777" w:rsidR="00E04189" w:rsidRPr="0085225B" w:rsidRDefault="00E04189" w:rsidP="0085225B">
            <w:pPr>
              <w:spacing w:line="276" w:lineRule="auto"/>
              <w:rPr>
                <w:rFonts w:eastAsia="Arial" w:cstheme="minorHAnsi"/>
                <w:sz w:val="24"/>
                <w:szCs w:val="24"/>
                <w:u w:val="single"/>
                <w:lang w:eastAsia="ja-JP"/>
              </w:rPr>
            </w:pPr>
          </w:p>
          <w:p w14:paraId="376BE651" w14:textId="1598844C"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 xml:space="preserve">The CPP (Community Partnerships Project) initially began as a pilot in 2011 in partnership with Falls Women’s Centre. In July 2021, there were four centres within the partnership; Falls Women’s Centre, </w:t>
            </w:r>
            <w:proofErr w:type="spellStart"/>
            <w:r w:rsidRPr="0085225B">
              <w:rPr>
                <w:rFonts w:eastAsia="Arial" w:cstheme="minorHAnsi"/>
                <w:sz w:val="24"/>
                <w:szCs w:val="24"/>
                <w:lang w:eastAsia="ja-JP"/>
              </w:rPr>
              <w:t>Ballybeen</w:t>
            </w:r>
            <w:proofErr w:type="spellEnd"/>
            <w:r w:rsidRPr="0085225B">
              <w:rPr>
                <w:rFonts w:eastAsia="Arial" w:cstheme="minorHAnsi"/>
                <w:sz w:val="24"/>
                <w:szCs w:val="24"/>
                <w:lang w:eastAsia="ja-JP"/>
              </w:rPr>
              <w:t xml:space="preserve"> Women’s Centre, Shankill Women’s Centre and </w:t>
            </w:r>
            <w:proofErr w:type="spellStart"/>
            <w:r w:rsidRPr="0085225B">
              <w:rPr>
                <w:rFonts w:eastAsia="Arial" w:cstheme="minorHAnsi"/>
                <w:sz w:val="24"/>
                <w:szCs w:val="24"/>
                <w:lang w:eastAsia="ja-JP"/>
              </w:rPr>
              <w:t>Kilcooley</w:t>
            </w:r>
            <w:proofErr w:type="spellEnd"/>
            <w:r w:rsidRPr="0085225B">
              <w:rPr>
                <w:rFonts w:eastAsia="Arial" w:cstheme="minorHAnsi"/>
                <w:sz w:val="24"/>
                <w:szCs w:val="24"/>
                <w:lang w:eastAsia="ja-JP"/>
              </w:rPr>
              <w:t xml:space="preserve"> Women’s Centre. </w:t>
            </w:r>
          </w:p>
          <w:p w14:paraId="416F75FC" w14:textId="77777777" w:rsidR="00E04189" w:rsidRPr="0085225B" w:rsidRDefault="00E04189" w:rsidP="0085225B">
            <w:pPr>
              <w:spacing w:line="276" w:lineRule="auto"/>
              <w:rPr>
                <w:rFonts w:eastAsia="Arial" w:cstheme="minorHAnsi"/>
                <w:sz w:val="24"/>
                <w:szCs w:val="24"/>
                <w:lang w:eastAsia="ja-JP"/>
              </w:rPr>
            </w:pPr>
          </w:p>
          <w:p w14:paraId="6C0E261A" w14:textId="77777777"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Students typically study the 30-week long OU Access module ‘People, Work and Society’. This module gives learners an introduction to a range of subject areas such as psychology, childhood and youth, social science, health, business and law. It is specifically designed with learners who do not have high levels of prior educational experience in mind.</w:t>
            </w:r>
          </w:p>
          <w:p w14:paraId="75D8A050" w14:textId="77777777"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 xml:space="preserve"> </w:t>
            </w:r>
          </w:p>
          <w:p w14:paraId="128B1A6C" w14:textId="77777777"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From the OU, students receive:</w:t>
            </w:r>
          </w:p>
          <w:p w14:paraId="7D81505C" w14:textId="77777777" w:rsidR="00E04189" w:rsidRPr="0085225B" w:rsidRDefault="00E04189" w:rsidP="0085225B">
            <w:pPr>
              <w:spacing w:line="276" w:lineRule="auto"/>
              <w:rPr>
                <w:rFonts w:eastAsia="Arial" w:cstheme="minorHAnsi"/>
                <w:sz w:val="24"/>
                <w:szCs w:val="24"/>
                <w:lang w:eastAsia="ja-JP"/>
              </w:rPr>
            </w:pPr>
          </w:p>
          <w:p w14:paraId="64F4E34A" w14:textId="77777777" w:rsidR="00E04189" w:rsidRPr="0085225B" w:rsidRDefault="00E04189" w:rsidP="0085225B">
            <w:pPr>
              <w:numPr>
                <w:ilvl w:val="0"/>
                <w:numId w:val="20"/>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Face-to-face/online study sessions delivered by an OU Associate Lecturer who directly supports them with both their understanding of the academic content and the development of higher-education level study </w:t>
            </w:r>
            <w:proofErr w:type="gramStart"/>
            <w:r w:rsidRPr="0085225B">
              <w:rPr>
                <w:rFonts w:eastAsia="Arial" w:cstheme="minorHAnsi"/>
                <w:sz w:val="24"/>
                <w:szCs w:val="24"/>
                <w:lang w:eastAsia="ja-JP"/>
              </w:rPr>
              <w:t>skills;</w:t>
            </w:r>
            <w:proofErr w:type="gramEnd"/>
            <w:r w:rsidRPr="0085225B">
              <w:rPr>
                <w:rFonts w:eastAsia="Arial" w:cstheme="minorHAnsi"/>
                <w:sz w:val="24"/>
                <w:szCs w:val="24"/>
                <w:lang w:eastAsia="ja-JP"/>
              </w:rPr>
              <w:t xml:space="preserve"> </w:t>
            </w:r>
          </w:p>
          <w:p w14:paraId="21C0701E" w14:textId="77777777" w:rsidR="00E04189" w:rsidRPr="0085225B" w:rsidRDefault="00E04189" w:rsidP="0085225B">
            <w:pPr>
              <w:numPr>
                <w:ilvl w:val="0"/>
                <w:numId w:val="20"/>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Scheduled contact from their Belfast-based Student Support Team to check on their progress and to advise on other funding and support that is available to them; and</w:t>
            </w:r>
          </w:p>
          <w:p w14:paraId="6E99E764" w14:textId="77777777" w:rsidR="00E04189" w:rsidRPr="0085225B" w:rsidRDefault="00E04189" w:rsidP="0085225B">
            <w:pPr>
              <w:numPr>
                <w:ilvl w:val="0"/>
                <w:numId w:val="20"/>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“Next Steps” planning sessions that explore potential future study options and employment opportunities with additional support provided by an OU Careers Consultant. </w:t>
            </w:r>
          </w:p>
          <w:p w14:paraId="214EE5E2" w14:textId="77777777" w:rsidR="00E04189" w:rsidRPr="0085225B" w:rsidRDefault="00E04189" w:rsidP="0085225B">
            <w:pPr>
              <w:spacing w:line="276" w:lineRule="auto"/>
              <w:ind w:left="720"/>
              <w:contextualSpacing/>
              <w:rPr>
                <w:rFonts w:eastAsia="Arial" w:cstheme="minorHAnsi"/>
                <w:sz w:val="24"/>
                <w:szCs w:val="24"/>
                <w:lang w:eastAsia="ja-JP"/>
              </w:rPr>
            </w:pPr>
          </w:p>
          <w:p w14:paraId="6AD5E0FF" w14:textId="77777777"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The participating Women’s Centres provide:</w:t>
            </w:r>
          </w:p>
          <w:p w14:paraId="2A2584EF" w14:textId="77777777" w:rsidR="00E04189" w:rsidRPr="0085225B" w:rsidRDefault="00E04189" w:rsidP="0085225B">
            <w:pPr>
              <w:spacing w:line="276" w:lineRule="auto"/>
              <w:rPr>
                <w:rFonts w:eastAsia="Arial" w:cstheme="minorHAnsi"/>
                <w:sz w:val="24"/>
                <w:szCs w:val="24"/>
                <w:lang w:eastAsia="ja-JP"/>
              </w:rPr>
            </w:pPr>
          </w:p>
          <w:p w14:paraId="7C6986AF" w14:textId="77777777" w:rsidR="00E04189" w:rsidRPr="0085225B" w:rsidRDefault="00E04189" w:rsidP="0085225B">
            <w:pPr>
              <w:numPr>
                <w:ilvl w:val="0"/>
                <w:numId w:val="21"/>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lastRenderedPageBreak/>
              <w:t xml:space="preserve">Promotion of the CPP within their local communities and with their service </w:t>
            </w:r>
            <w:proofErr w:type="gramStart"/>
            <w:r w:rsidRPr="0085225B">
              <w:rPr>
                <w:rFonts w:eastAsia="Arial" w:cstheme="minorHAnsi"/>
                <w:sz w:val="24"/>
                <w:szCs w:val="24"/>
                <w:lang w:eastAsia="ja-JP"/>
              </w:rPr>
              <w:t>users;</w:t>
            </w:r>
            <w:proofErr w:type="gramEnd"/>
          </w:p>
          <w:p w14:paraId="7760DAD0" w14:textId="30854E0E" w:rsidR="00E04189" w:rsidRPr="0085225B" w:rsidRDefault="00E04189" w:rsidP="0085225B">
            <w:pPr>
              <w:numPr>
                <w:ilvl w:val="0"/>
                <w:numId w:val="21"/>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Additional face-to-face wrap-around </w:t>
            </w:r>
            <w:proofErr w:type="gramStart"/>
            <w:r w:rsidRPr="0085225B">
              <w:rPr>
                <w:rFonts w:eastAsia="Arial" w:cstheme="minorHAnsi"/>
                <w:sz w:val="24"/>
                <w:szCs w:val="24"/>
                <w:lang w:eastAsia="ja-JP"/>
              </w:rPr>
              <w:t>support</w:t>
            </w:r>
            <w:r w:rsidR="00A00290">
              <w:rPr>
                <w:rFonts w:eastAsia="Arial" w:cstheme="minorHAnsi"/>
                <w:sz w:val="24"/>
                <w:szCs w:val="24"/>
                <w:lang w:eastAsia="ja-JP"/>
              </w:rPr>
              <w:t>;</w:t>
            </w:r>
            <w:proofErr w:type="gramEnd"/>
          </w:p>
          <w:p w14:paraId="59B7457D" w14:textId="77777777" w:rsidR="00E04189" w:rsidRPr="0085225B" w:rsidRDefault="00E04189" w:rsidP="0085225B">
            <w:pPr>
              <w:numPr>
                <w:ilvl w:val="0"/>
                <w:numId w:val="21"/>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The development of a peer community of </w:t>
            </w:r>
            <w:proofErr w:type="gramStart"/>
            <w:r w:rsidRPr="0085225B">
              <w:rPr>
                <w:rFonts w:eastAsia="Arial" w:cstheme="minorHAnsi"/>
                <w:sz w:val="24"/>
                <w:szCs w:val="24"/>
                <w:lang w:eastAsia="ja-JP"/>
              </w:rPr>
              <w:t>learners;</w:t>
            </w:r>
            <w:proofErr w:type="gramEnd"/>
          </w:p>
          <w:p w14:paraId="66F1A3D9" w14:textId="77777777" w:rsidR="00E04189" w:rsidRPr="0085225B" w:rsidRDefault="00E04189" w:rsidP="0085225B">
            <w:pPr>
              <w:numPr>
                <w:ilvl w:val="0"/>
                <w:numId w:val="21"/>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Use of facilities to enable the face-to-face study sessions to take </w:t>
            </w:r>
            <w:proofErr w:type="gramStart"/>
            <w:r w:rsidRPr="0085225B">
              <w:rPr>
                <w:rFonts w:eastAsia="Arial" w:cstheme="minorHAnsi"/>
                <w:sz w:val="24"/>
                <w:szCs w:val="24"/>
                <w:lang w:eastAsia="ja-JP"/>
              </w:rPr>
              <w:t>place;</w:t>
            </w:r>
            <w:proofErr w:type="gramEnd"/>
          </w:p>
          <w:p w14:paraId="5F27BB0F" w14:textId="77777777" w:rsidR="00E04189" w:rsidRPr="0085225B" w:rsidRDefault="00E04189" w:rsidP="0085225B">
            <w:pPr>
              <w:numPr>
                <w:ilvl w:val="0"/>
                <w:numId w:val="21"/>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Access to ICT provision and support with digital </w:t>
            </w:r>
            <w:proofErr w:type="gramStart"/>
            <w:r w:rsidRPr="0085225B">
              <w:rPr>
                <w:rFonts w:eastAsia="Arial" w:cstheme="minorHAnsi"/>
                <w:sz w:val="24"/>
                <w:szCs w:val="24"/>
                <w:lang w:eastAsia="ja-JP"/>
              </w:rPr>
              <w:t>skills;</w:t>
            </w:r>
            <w:proofErr w:type="gramEnd"/>
          </w:p>
          <w:p w14:paraId="124018A0" w14:textId="77777777" w:rsidR="00E04189" w:rsidRPr="0085225B" w:rsidRDefault="00E04189" w:rsidP="0085225B">
            <w:pPr>
              <w:numPr>
                <w:ilvl w:val="0"/>
                <w:numId w:val="21"/>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Access to childcare facilities</w:t>
            </w:r>
          </w:p>
          <w:p w14:paraId="7965DD23" w14:textId="288F9BCB" w:rsidR="00E04189" w:rsidRPr="0085225B" w:rsidRDefault="00E04189" w:rsidP="0085225B">
            <w:pPr>
              <w:keepNext/>
              <w:keepLines/>
              <w:tabs>
                <w:tab w:val="num" w:pos="360"/>
              </w:tabs>
              <w:spacing w:line="276" w:lineRule="auto"/>
              <w:outlineLvl w:val="1"/>
              <w:rPr>
                <w:rFonts w:eastAsia="Arial" w:cstheme="minorHAnsi"/>
                <w:b/>
                <w:bCs/>
                <w:color w:val="2E74B5"/>
                <w:sz w:val="24"/>
                <w:szCs w:val="24"/>
                <w:lang w:eastAsia="ja-JP"/>
              </w:rPr>
            </w:pPr>
          </w:p>
          <w:p w14:paraId="0D283FB5" w14:textId="6D4DE07B"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The Community Partnerships Project currently aims:</w:t>
            </w:r>
          </w:p>
          <w:p w14:paraId="5C20B2DB" w14:textId="77777777" w:rsidR="00E04189" w:rsidRPr="0085225B" w:rsidRDefault="00E04189" w:rsidP="0085225B">
            <w:pPr>
              <w:pStyle w:val="ListParagraph"/>
              <w:numPr>
                <w:ilvl w:val="0"/>
                <w:numId w:val="22"/>
              </w:numPr>
              <w:spacing w:line="276" w:lineRule="auto"/>
              <w:jc w:val="both"/>
              <w:rPr>
                <w:rFonts w:eastAsia="Arial" w:cstheme="minorHAnsi"/>
                <w:sz w:val="24"/>
                <w:szCs w:val="24"/>
              </w:rPr>
            </w:pPr>
            <w:r w:rsidRPr="0085225B">
              <w:rPr>
                <w:rFonts w:eastAsia="Arial" w:cstheme="minorHAnsi"/>
                <w:sz w:val="24"/>
                <w:szCs w:val="24"/>
              </w:rPr>
              <w:t xml:space="preserve">To work with cross-community stakeholders to promote the benefits of life-long learning to women who face significant barriers to participating in higher </w:t>
            </w:r>
            <w:proofErr w:type="gramStart"/>
            <w:r w:rsidRPr="0085225B">
              <w:rPr>
                <w:rFonts w:eastAsia="Arial" w:cstheme="minorHAnsi"/>
                <w:sz w:val="24"/>
                <w:szCs w:val="24"/>
              </w:rPr>
              <w:t>education;</w:t>
            </w:r>
            <w:proofErr w:type="gramEnd"/>
          </w:p>
          <w:p w14:paraId="6D7A6CEC" w14:textId="77777777" w:rsidR="00E04189" w:rsidRPr="0085225B" w:rsidRDefault="00E04189" w:rsidP="0085225B">
            <w:pPr>
              <w:pStyle w:val="ListParagraph"/>
              <w:numPr>
                <w:ilvl w:val="0"/>
                <w:numId w:val="22"/>
              </w:numPr>
              <w:spacing w:line="276" w:lineRule="auto"/>
              <w:jc w:val="both"/>
              <w:rPr>
                <w:rFonts w:eastAsia="Arial" w:cstheme="minorHAnsi"/>
                <w:sz w:val="24"/>
                <w:szCs w:val="24"/>
              </w:rPr>
            </w:pPr>
            <w:r w:rsidRPr="0085225B">
              <w:rPr>
                <w:rFonts w:eastAsia="Arial" w:cstheme="minorHAnsi"/>
                <w:sz w:val="24"/>
                <w:szCs w:val="24"/>
              </w:rPr>
              <w:t xml:space="preserve">To enable the OU to meet its commitments in our Widening Access and Participation Plan to bring learning to individuals who fulfil several of the Departmental and OU widening access target </w:t>
            </w:r>
            <w:proofErr w:type="gramStart"/>
            <w:r w:rsidRPr="0085225B">
              <w:rPr>
                <w:rFonts w:eastAsia="Arial" w:cstheme="minorHAnsi"/>
                <w:sz w:val="24"/>
                <w:szCs w:val="24"/>
              </w:rPr>
              <w:t>groups;</w:t>
            </w:r>
            <w:proofErr w:type="gramEnd"/>
          </w:p>
          <w:p w14:paraId="0CB1931F" w14:textId="77777777" w:rsidR="00E04189" w:rsidRPr="0085225B" w:rsidRDefault="00E04189" w:rsidP="0085225B">
            <w:pPr>
              <w:pStyle w:val="ListParagraph"/>
              <w:numPr>
                <w:ilvl w:val="0"/>
                <w:numId w:val="22"/>
              </w:numPr>
              <w:spacing w:line="276" w:lineRule="auto"/>
              <w:jc w:val="both"/>
              <w:rPr>
                <w:rFonts w:eastAsia="Arial" w:cstheme="minorHAnsi"/>
                <w:sz w:val="24"/>
                <w:szCs w:val="24"/>
              </w:rPr>
            </w:pPr>
            <w:r w:rsidRPr="0085225B">
              <w:rPr>
                <w:rFonts w:eastAsia="Arial" w:cstheme="minorHAnsi"/>
                <w:sz w:val="24"/>
                <w:szCs w:val="24"/>
              </w:rPr>
              <w:t xml:space="preserve">To provide enhanced support to learners in a community environment that is familiar to </w:t>
            </w:r>
            <w:proofErr w:type="gramStart"/>
            <w:r w:rsidRPr="0085225B">
              <w:rPr>
                <w:rFonts w:eastAsia="Arial" w:cstheme="minorHAnsi"/>
                <w:sz w:val="24"/>
                <w:szCs w:val="24"/>
              </w:rPr>
              <w:t>them;</w:t>
            </w:r>
            <w:proofErr w:type="gramEnd"/>
            <w:r w:rsidRPr="0085225B">
              <w:rPr>
                <w:rFonts w:eastAsia="Arial" w:cstheme="minorHAnsi"/>
                <w:sz w:val="24"/>
                <w:szCs w:val="24"/>
              </w:rPr>
              <w:t xml:space="preserve"> </w:t>
            </w:r>
          </w:p>
          <w:p w14:paraId="1365C9A2" w14:textId="77777777" w:rsidR="00E04189" w:rsidRPr="0085225B" w:rsidRDefault="00E04189" w:rsidP="0085225B">
            <w:pPr>
              <w:pStyle w:val="ListParagraph"/>
              <w:numPr>
                <w:ilvl w:val="0"/>
                <w:numId w:val="22"/>
              </w:numPr>
              <w:spacing w:line="276" w:lineRule="auto"/>
              <w:jc w:val="both"/>
              <w:rPr>
                <w:rFonts w:eastAsia="Arial" w:cstheme="minorHAnsi"/>
                <w:sz w:val="24"/>
                <w:szCs w:val="24"/>
              </w:rPr>
            </w:pPr>
            <w:r w:rsidRPr="0085225B">
              <w:rPr>
                <w:rFonts w:eastAsia="Arial" w:cstheme="minorHAnsi"/>
                <w:sz w:val="24"/>
                <w:szCs w:val="24"/>
              </w:rPr>
              <w:t>To realise the benefits of life-long learning in low participation communities including increased well-being, confidence, individual empowerment and employability.</w:t>
            </w:r>
          </w:p>
          <w:p w14:paraId="42F4F643" w14:textId="77777777" w:rsidR="00E04189" w:rsidRPr="0085225B" w:rsidRDefault="00E04189" w:rsidP="0085225B">
            <w:pPr>
              <w:spacing w:line="276" w:lineRule="auto"/>
              <w:rPr>
                <w:rFonts w:eastAsia="Arial" w:cstheme="minorHAnsi"/>
                <w:color w:val="404040"/>
                <w:sz w:val="24"/>
                <w:szCs w:val="24"/>
                <w:lang w:eastAsia="ja-JP"/>
              </w:rPr>
            </w:pPr>
          </w:p>
          <w:p w14:paraId="4D15FD0E" w14:textId="6F48454E" w:rsidR="00E04189"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 xml:space="preserve">As part of an expansion of the Community Partnerships Project, the OU is focussing on developing further community partners in areas with high levels of multiple </w:t>
            </w:r>
            <w:proofErr w:type="gramStart"/>
            <w:r w:rsidRPr="0085225B">
              <w:rPr>
                <w:rFonts w:eastAsia="Arial" w:cstheme="minorHAnsi"/>
                <w:sz w:val="24"/>
                <w:szCs w:val="24"/>
                <w:lang w:eastAsia="ja-JP"/>
              </w:rPr>
              <w:t>deprivation;</w:t>
            </w:r>
            <w:proofErr w:type="gramEnd"/>
            <w:r w:rsidRPr="0085225B">
              <w:rPr>
                <w:rFonts w:eastAsia="Arial" w:cstheme="minorHAnsi"/>
                <w:sz w:val="24"/>
                <w:szCs w:val="24"/>
                <w:lang w:eastAsia="ja-JP"/>
              </w:rPr>
              <w:t xml:space="preserve"> particularly with regard to educational deprivation and low higher education participation. A specific attempt will be made to recruit cohorts from those areas in the lowest 10% in terms of educational deprivation, providing a supportive community infrastructure exists.</w:t>
            </w:r>
          </w:p>
          <w:p w14:paraId="76A65A78" w14:textId="77777777" w:rsidR="00CF1712" w:rsidRPr="0085225B" w:rsidRDefault="00CF1712" w:rsidP="0085225B">
            <w:pPr>
              <w:spacing w:line="276" w:lineRule="auto"/>
              <w:rPr>
                <w:rFonts w:eastAsia="Arial" w:cstheme="minorHAnsi"/>
                <w:sz w:val="24"/>
                <w:szCs w:val="24"/>
                <w:lang w:eastAsia="ja-JP"/>
              </w:rPr>
            </w:pPr>
          </w:p>
          <w:p w14:paraId="5F99EFB4" w14:textId="77777777"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We expect that, as is the case for the majority of current CPP students, that a significant proportion of these students will be considered economically inactive.</w:t>
            </w:r>
          </w:p>
          <w:p w14:paraId="2F8DC2A1" w14:textId="3699BBEE" w:rsidR="00E04189"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We also</w:t>
            </w:r>
            <w:r w:rsidR="00CF1712">
              <w:rPr>
                <w:rFonts w:eastAsia="Arial" w:cstheme="minorHAnsi"/>
                <w:sz w:val="24"/>
                <w:szCs w:val="24"/>
                <w:lang w:eastAsia="ja-JP"/>
              </w:rPr>
              <w:t xml:space="preserve"> began to </w:t>
            </w:r>
            <w:r w:rsidRPr="0085225B">
              <w:rPr>
                <w:rFonts w:eastAsia="Arial" w:cstheme="minorHAnsi"/>
                <w:sz w:val="24"/>
                <w:szCs w:val="24"/>
                <w:lang w:eastAsia="ja-JP"/>
              </w:rPr>
              <w:t xml:space="preserve">establish community partners beyond solely Women’s Groups, as is currently the case. </w:t>
            </w:r>
          </w:p>
          <w:p w14:paraId="29BDEAE6" w14:textId="77777777" w:rsidR="00CF1712" w:rsidRPr="0085225B" w:rsidRDefault="00CF1712" w:rsidP="0085225B">
            <w:pPr>
              <w:spacing w:line="276" w:lineRule="auto"/>
              <w:rPr>
                <w:rFonts w:eastAsia="Arial" w:cstheme="minorHAnsi"/>
                <w:sz w:val="24"/>
                <w:szCs w:val="24"/>
                <w:lang w:eastAsia="ja-JP"/>
              </w:rPr>
            </w:pPr>
          </w:p>
          <w:p w14:paraId="72D4A581" w14:textId="75E93CD6" w:rsidR="00E04189"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 xml:space="preserve">These students will receive intensive support as compared to typical Open University Access students, </w:t>
            </w:r>
            <w:proofErr w:type="gramStart"/>
            <w:r w:rsidRPr="0085225B">
              <w:rPr>
                <w:rFonts w:eastAsia="Arial" w:cstheme="minorHAnsi"/>
                <w:sz w:val="24"/>
                <w:szCs w:val="24"/>
                <w:lang w:eastAsia="ja-JP"/>
              </w:rPr>
              <w:t>including:</w:t>
            </w:r>
            <w:proofErr w:type="gramEnd"/>
            <w:r w:rsidRPr="0085225B">
              <w:rPr>
                <w:rFonts w:eastAsia="Arial" w:cstheme="minorHAnsi"/>
                <w:sz w:val="24"/>
                <w:szCs w:val="24"/>
                <w:lang w:eastAsia="ja-JP"/>
              </w:rPr>
              <w:t xml:space="preserve"> face-to-face tutorials in their local community every two weeks, study skills sessions, careers and employability sessions, enhanced support from the Northern-Ireland based student support team and support from their local community organisation. </w:t>
            </w:r>
          </w:p>
          <w:p w14:paraId="0FCFE24B" w14:textId="77777777" w:rsidR="00CF1712" w:rsidRPr="0085225B" w:rsidRDefault="00CF1712" w:rsidP="0085225B">
            <w:pPr>
              <w:spacing w:line="276" w:lineRule="auto"/>
              <w:rPr>
                <w:rFonts w:eastAsia="Arial" w:cstheme="minorHAnsi"/>
                <w:sz w:val="24"/>
                <w:szCs w:val="24"/>
                <w:lang w:eastAsia="ja-JP"/>
              </w:rPr>
            </w:pPr>
          </w:p>
          <w:p w14:paraId="62DE3D99" w14:textId="1651FAE0" w:rsidR="00E04189"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 xml:space="preserve">We will aim to ensure that at least 50% of these Access students will progress to degree-level study for the following year. These students will benefit from being </w:t>
            </w:r>
            <w:r w:rsidRPr="0085225B">
              <w:rPr>
                <w:rFonts w:eastAsia="Arial" w:cstheme="minorHAnsi"/>
                <w:sz w:val="24"/>
                <w:szCs w:val="24"/>
                <w:lang w:eastAsia="ja-JP"/>
              </w:rPr>
              <w:lastRenderedPageBreak/>
              <w:t xml:space="preserve">offered bespoke, one-to-one coaching throughout their </w:t>
            </w:r>
            <w:proofErr w:type="gramStart"/>
            <w:r w:rsidRPr="0085225B">
              <w:rPr>
                <w:rFonts w:eastAsia="Arial" w:cstheme="minorHAnsi"/>
                <w:sz w:val="24"/>
                <w:szCs w:val="24"/>
                <w:lang w:eastAsia="ja-JP"/>
              </w:rPr>
              <w:t>first degree</w:t>
            </w:r>
            <w:proofErr w:type="gramEnd"/>
            <w:r w:rsidRPr="0085225B">
              <w:rPr>
                <w:rFonts w:eastAsia="Arial" w:cstheme="minorHAnsi"/>
                <w:sz w:val="24"/>
                <w:szCs w:val="24"/>
                <w:lang w:eastAsia="ja-JP"/>
              </w:rPr>
              <w:t xml:space="preserve"> level module to give them the best possible opportunity to succeed at that level of study.</w:t>
            </w:r>
          </w:p>
          <w:p w14:paraId="62122622" w14:textId="77777777" w:rsidR="00CF1712" w:rsidRPr="0085225B" w:rsidRDefault="00CF1712" w:rsidP="0085225B">
            <w:pPr>
              <w:spacing w:line="276" w:lineRule="auto"/>
              <w:rPr>
                <w:rFonts w:eastAsia="Arial" w:cstheme="minorHAnsi"/>
                <w:sz w:val="24"/>
                <w:szCs w:val="24"/>
                <w:lang w:eastAsia="ja-JP"/>
              </w:rPr>
            </w:pPr>
          </w:p>
          <w:p w14:paraId="02EDFA9E" w14:textId="6B4D999C"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During 2021-22, the OU was successful in gaining funding from the Department for Economy to significantly expand the reach of this programme as a pilot for the academic years 2021/22 and 2022/23. As part of our recruitment, we anticipate that all students will fall within at least one of, and likely a number of, widening participation target cohorts, as outlined in our Access to Success strategy, including:</w:t>
            </w:r>
          </w:p>
          <w:p w14:paraId="7EB41F50" w14:textId="77777777" w:rsidR="00E04189" w:rsidRPr="0085225B" w:rsidRDefault="00E04189" w:rsidP="0085225B">
            <w:pPr>
              <w:spacing w:line="276" w:lineRule="auto"/>
              <w:rPr>
                <w:rFonts w:eastAsia="Arial" w:cstheme="minorHAnsi"/>
                <w:sz w:val="24"/>
                <w:szCs w:val="24"/>
                <w:lang w:eastAsia="ja-JP"/>
              </w:rPr>
            </w:pPr>
          </w:p>
          <w:p w14:paraId="5F224ECD" w14:textId="77777777" w:rsidR="00E04189" w:rsidRPr="0085225B" w:rsidRDefault="00E04189" w:rsidP="0085225B">
            <w:pPr>
              <w:numPr>
                <w:ilvl w:val="0"/>
                <w:numId w:val="18"/>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SEC groups 5-7</w:t>
            </w:r>
          </w:p>
          <w:p w14:paraId="4236004A" w14:textId="77777777" w:rsidR="00E04189" w:rsidRPr="0085225B" w:rsidRDefault="00E04189" w:rsidP="0085225B">
            <w:pPr>
              <w:numPr>
                <w:ilvl w:val="0"/>
                <w:numId w:val="18"/>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Disability</w:t>
            </w:r>
          </w:p>
          <w:p w14:paraId="2CB5ED5A" w14:textId="77777777" w:rsidR="00E04189" w:rsidRPr="0085225B" w:rsidRDefault="00E04189" w:rsidP="0085225B">
            <w:pPr>
              <w:numPr>
                <w:ilvl w:val="0"/>
                <w:numId w:val="18"/>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Low participation neighbourhoods</w:t>
            </w:r>
          </w:p>
          <w:p w14:paraId="5A5F60B2" w14:textId="77777777" w:rsidR="00E04189" w:rsidRPr="0085225B" w:rsidRDefault="00E04189" w:rsidP="0085225B">
            <w:pPr>
              <w:numPr>
                <w:ilvl w:val="0"/>
                <w:numId w:val="18"/>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Adult learners.</w:t>
            </w:r>
          </w:p>
          <w:p w14:paraId="180D860D" w14:textId="77777777" w:rsidR="00E04189" w:rsidRPr="0085225B" w:rsidRDefault="00E04189" w:rsidP="0085225B">
            <w:pPr>
              <w:spacing w:line="276" w:lineRule="auto"/>
              <w:ind w:left="720"/>
              <w:contextualSpacing/>
              <w:rPr>
                <w:rFonts w:eastAsia="Arial" w:cstheme="minorHAnsi"/>
                <w:sz w:val="24"/>
                <w:szCs w:val="24"/>
                <w:lang w:eastAsia="ja-JP"/>
              </w:rPr>
            </w:pPr>
          </w:p>
          <w:p w14:paraId="59DC5E16" w14:textId="77777777" w:rsidR="00E04189" w:rsidRPr="0085225B" w:rsidRDefault="00E04189" w:rsidP="0085225B">
            <w:pPr>
              <w:spacing w:line="276" w:lineRule="auto"/>
              <w:rPr>
                <w:rFonts w:eastAsia="Arial" w:cstheme="minorHAnsi"/>
                <w:sz w:val="24"/>
                <w:szCs w:val="24"/>
                <w:lang w:eastAsia="ja-JP"/>
              </w:rPr>
            </w:pPr>
            <w:r w:rsidRPr="0085225B">
              <w:rPr>
                <w:rFonts w:eastAsia="Arial" w:cstheme="minorHAnsi"/>
                <w:sz w:val="24"/>
                <w:szCs w:val="24"/>
                <w:lang w:eastAsia="ja-JP"/>
              </w:rPr>
              <w:t>Further to that, we also anticipate supporting a large number of students who are:</w:t>
            </w:r>
          </w:p>
          <w:p w14:paraId="76126920" w14:textId="77777777" w:rsidR="00E04189" w:rsidRPr="0085225B" w:rsidRDefault="00E04189" w:rsidP="0085225B">
            <w:pPr>
              <w:spacing w:line="276" w:lineRule="auto"/>
              <w:rPr>
                <w:rFonts w:eastAsia="Arial" w:cstheme="minorHAnsi"/>
                <w:sz w:val="24"/>
                <w:szCs w:val="24"/>
                <w:lang w:eastAsia="ja-JP"/>
              </w:rPr>
            </w:pPr>
          </w:p>
          <w:p w14:paraId="3B57E97C" w14:textId="77777777" w:rsidR="00E04189" w:rsidRPr="0085225B" w:rsidRDefault="00E04189" w:rsidP="0085225B">
            <w:pPr>
              <w:numPr>
                <w:ilvl w:val="0"/>
                <w:numId w:val="19"/>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Economically inactive</w:t>
            </w:r>
          </w:p>
          <w:p w14:paraId="36A51370" w14:textId="77777777" w:rsidR="00E04189" w:rsidRPr="0085225B" w:rsidRDefault="00E04189" w:rsidP="0085225B">
            <w:pPr>
              <w:numPr>
                <w:ilvl w:val="0"/>
                <w:numId w:val="19"/>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Carers</w:t>
            </w:r>
          </w:p>
          <w:p w14:paraId="74854AE3" w14:textId="6215574B" w:rsidR="00B328AD" w:rsidRPr="0085225B" w:rsidRDefault="00E04189" w:rsidP="0085225B">
            <w:pPr>
              <w:numPr>
                <w:ilvl w:val="0"/>
                <w:numId w:val="19"/>
              </w:num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 xml:space="preserve">From </w:t>
            </w:r>
            <w:r w:rsidR="00A00290">
              <w:rPr>
                <w:rFonts w:eastAsia="Arial" w:cstheme="minorHAnsi"/>
                <w:sz w:val="24"/>
                <w:szCs w:val="24"/>
                <w:lang w:eastAsia="ja-JP"/>
              </w:rPr>
              <w:t>B</w:t>
            </w:r>
            <w:r w:rsidRPr="0085225B">
              <w:rPr>
                <w:rFonts w:eastAsia="Arial" w:cstheme="minorHAnsi"/>
                <w:sz w:val="24"/>
                <w:szCs w:val="24"/>
                <w:lang w:eastAsia="ja-JP"/>
              </w:rPr>
              <w:t xml:space="preserve">lack and </w:t>
            </w:r>
            <w:r w:rsidR="006A461D">
              <w:rPr>
                <w:rFonts w:eastAsia="Arial" w:cstheme="minorHAnsi"/>
                <w:sz w:val="24"/>
                <w:szCs w:val="24"/>
                <w:lang w:eastAsia="ja-JP"/>
              </w:rPr>
              <w:t>E</w:t>
            </w:r>
            <w:r w:rsidRPr="0085225B">
              <w:rPr>
                <w:rFonts w:eastAsia="Arial" w:cstheme="minorHAnsi"/>
                <w:sz w:val="24"/>
                <w:szCs w:val="24"/>
                <w:lang w:eastAsia="ja-JP"/>
              </w:rPr>
              <w:t xml:space="preserve">thnic </w:t>
            </w:r>
            <w:r w:rsidR="006A461D">
              <w:rPr>
                <w:rFonts w:eastAsia="Arial" w:cstheme="minorHAnsi"/>
                <w:sz w:val="24"/>
                <w:szCs w:val="24"/>
                <w:lang w:eastAsia="ja-JP"/>
              </w:rPr>
              <w:t>M</w:t>
            </w:r>
            <w:r w:rsidRPr="0085225B">
              <w:rPr>
                <w:rFonts w:eastAsia="Arial" w:cstheme="minorHAnsi"/>
                <w:sz w:val="24"/>
                <w:szCs w:val="24"/>
                <w:lang w:eastAsia="ja-JP"/>
              </w:rPr>
              <w:t>inority backgrounds (</w:t>
            </w:r>
            <w:proofErr w:type="gramStart"/>
            <w:r w:rsidRPr="0085225B">
              <w:rPr>
                <w:rFonts w:eastAsia="Arial" w:cstheme="minorHAnsi"/>
                <w:sz w:val="24"/>
                <w:szCs w:val="24"/>
                <w:lang w:eastAsia="ja-JP"/>
              </w:rPr>
              <w:t>e.g.</w:t>
            </w:r>
            <w:proofErr w:type="gramEnd"/>
            <w:r w:rsidRPr="0085225B">
              <w:rPr>
                <w:rFonts w:eastAsia="Arial" w:cstheme="minorHAnsi"/>
                <w:sz w:val="24"/>
                <w:szCs w:val="24"/>
                <w:lang w:eastAsia="ja-JP"/>
              </w:rPr>
              <w:t xml:space="preserve"> we have recruited several individuals with refugee status on previous CPP cohorts).</w:t>
            </w:r>
          </w:p>
          <w:p w14:paraId="23729668" w14:textId="7E00DA83" w:rsidR="00E04189" w:rsidRPr="0085225B" w:rsidRDefault="00E04189" w:rsidP="0085225B">
            <w:pPr>
              <w:spacing w:line="276" w:lineRule="auto"/>
              <w:contextualSpacing/>
              <w:jc w:val="both"/>
              <w:rPr>
                <w:rFonts w:eastAsia="Arial" w:cstheme="minorHAnsi"/>
                <w:sz w:val="24"/>
                <w:szCs w:val="24"/>
                <w:lang w:eastAsia="ja-JP"/>
              </w:rPr>
            </w:pPr>
          </w:p>
          <w:p w14:paraId="01CBBF6A" w14:textId="4EE34921" w:rsidR="00E04189" w:rsidRPr="0085225B" w:rsidRDefault="00E04189" w:rsidP="0085225B">
            <w:pPr>
              <w:spacing w:line="276" w:lineRule="auto"/>
              <w:contextualSpacing/>
              <w:jc w:val="both"/>
              <w:rPr>
                <w:rFonts w:eastAsia="Arial" w:cstheme="minorHAnsi"/>
                <w:sz w:val="24"/>
                <w:szCs w:val="24"/>
                <w:lang w:eastAsia="ja-JP"/>
              </w:rPr>
            </w:pPr>
            <w:r w:rsidRPr="0085225B">
              <w:rPr>
                <w:rFonts w:eastAsia="Arial" w:cstheme="minorHAnsi"/>
                <w:sz w:val="24"/>
                <w:szCs w:val="24"/>
                <w:lang w:eastAsia="ja-JP"/>
              </w:rPr>
              <w:t>We look forward to reporting on the progress of this pilot in next year’s report, including details on our educational partners, student cohort and project successes.</w:t>
            </w:r>
          </w:p>
          <w:p w14:paraId="5190354C" w14:textId="245996E1" w:rsidR="00E04189" w:rsidRPr="0085225B" w:rsidRDefault="00E04189" w:rsidP="0085225B">
            <w:pPr>
              <w:spacing w:line="276" w:lineRule="auto"/>
              <w:contextualSpacing/>
              <w:jc w:val="both"/>
              <w:rPr>
                <w:rFonts w:eastAsia="Arial" w:cstheme="minorHAnsi"/>
                <w:sz w:val="24"/>
                <w:szCs w:val="24"/>
                <w:lang w:eastAsia="ja-JP"/>
              </w:rPr>
            </w:pPr>
          </w:p>
          <w:p w14:paraId="6CA30B31" w14:textId="77777777" w:rsidR="00B328AD" w:rsidRPr="0085225B" w:rsidRDefault="00B328AD" w:rsidP="0085225B">
            <w:pPr>
              <w:shd w:val="clear" w:color="auto" w:fill="FFFFFF"/>
              <w:spacing w:before="100" w:beforeAutospacing="1" w:after="100" w:afterAutospacing="1" w:line="276" w:lineRule="auto"/>
              <w:rPr>
                <w:rFonts w:cstheme="minorHAnsi"/>
                <w:sz w:val="24"/>
                <w:szCs w:val="24"/>
                <w:u w:val="single"/>
              </w:rPr>
            </w:pPr>
          </w:p>
          <w:p w14:paraId="620AC258" w14:textId="77777777" w:rsidR="00BE7E63" w:rsidRPr="0085225B" w:rsidRDefault="00BE7E63" w:rsidP="0085225B">
            <w:pPr>
              <w:spacing w:line="276" w:lineRule="auto"/>
              <w:rPr>
                <w:rFonts w:cstheme="minorHAnsi"/>
                <w:sz w:val="24"/>
                <w:szCs w:val="24"/>
              </w:rPr>
            </w:pPr>
          </w:p>
          <w:p w14:paraId="357CC6C6" w14:textId="77777777" w:rsidR="00BE7E63" w:rsidRPr="0085225B" w:rsidRDefault="00BE7E63" w:rsidP="0085225B">
            <w:pPr>
              <w:spacing w:line="276" w:lineRule="auto"/>
              <w:rPr>
                <w:rFonts w:cstheme="minorHAnsi"/>
                <w:b/>
                <w:bCs/>
                <w:sz w:val="24"/>
                <w:szCs w:val="24"/>
              </w:rPr>
            </w:pPr>
          </w:p>
          <w:p w14:paraId="224E43F3" w14:textId="77777777" w:rsidR="005A4D3D" w:rsidRPr="0085225B" w:rsidRDefault="005A4D3D" w:rsidP="0085225B">
            <w:pPr>
              <w:spacing w:line="276" w:lineRule="auto"/>
              <w:rPr>
                <w:rFonts w:cstheme="minorHAnsi"/>
                <w:b/>
                <w:bCs/>
                <w:sz w:val="24"/>
                <w:szCs w:val="24"/>
              </w:rPr>
            </w:pPr>
          </w:p>
          <w:p w14:paraId="2B43CA99" w14:textId="77777777" w:rsidR="005A4D3D" w:rsidRPr="0085225B" w:rsidRDefault="005A4D3D" w:rsidP="0085225B">
            <w:pPr>
              <w:spacing w:line="276" w:lineRule="auto"/>
              <w:rPr>
                <w:rFonts w:cstheme="minorHAnsi"/>
                <w:b/>
                <w:bCs/>
                <w:sz w:val="24"/>
                <w:szCs w:val="24"/>
              </w:rPr>
            </w:pPr>
          </w:p>
          <w:p w14:paraId="28B118E4" w14:textId="7E234CBC" w:rsidR="005A4D3D" w:rsidRPr="0085225B" w:rsidRDefault="005A4D3D" w:rsidP="0085225B">
            <w:pPr>
              <w:spacing w:line="276" w:lineRule="auto"/>
              <w:rPr>
                <w:rFonts w:cstheme="minorHAnsi"/>
                <w:b/>
                <w:bCs/>
                <w:sz w:val="24"/>
                <w:szCs w:val="24"/>
              </w:rPr>
            </w:pPr>
          </w:p>
        </w:tc>
      </w:tr>
      <w:tr w:rsidR="00A475A4" w:rsidRPr="009D26F3" w14:paraId="109CDE64" w14:textId="77777777" w:rsidTr="00497291">
        <w:trPr>
          <w:trHeight w:val="298"/>
        </w:trPr>
        <w:tc>
          <w:tcPr>
            <w:tcW w:w="613" w:type="dxa"/>
          </w:tcPr>
          <w:p w14:paraId="0AE813BA" w14:textId="77777777" w:rsidR="00A475A4" w:rsidRPr="009D26F3" w:rsidRDefault="00A475A4" w:rsidP="00635290">
            <w:pPr>
              <w:rPr>
                <w:rFonts w:cs="Arial"/>
                <w:b/>
                <w:sz w:val="24"/>
                <w:szCs w:val="24"/>
              </w:rPr>
            </w:pPr>
          </w:p>
        </w:tc>
        <w:tc>
          <w:tcPr>
            <w:tcW w:w="8493" w:type="dxa"/>
          </w:tcPr>
          <w:p w14:paraId="044971BC" w14:textId="624308B1" w:rsidR="003D250F" w:rsidRPr="003D250F" w:rsidRDefault="003D250F" w:rsidP="00635290">
            <w:pPr>
              <w:rPr>
                <w:rFonts w:cs="Arial"/>
                <w:sz w:val="24"/>
                <w:szCs w:val="24"/>
                <w:u w:val="single"/>
              </w:rPr>
            </w:pPr>
          </w:p>
        </w:tc>
      </w:tr>
    </w:tbl>
    <w:p w14:paraId="3FE445E3" w14:textId="779C85BC" w:rsidR="009F22FF" w:rsidRDefault="00C45635" w:rsidP="009F22FF">
      <w:pPr>
        <w:tabs>
          <w:tab w:val="left" w:pos="2190"/>
        </w:tabs>
        <w:rPr>
          <w:rFonts w:cs="Arial"/>
          <w:b/>
          <w:sz w:val="24"/>
          <w:szCs w:val="24"/>
        </w:rPr>
      </w:pPr>
      <w:r>
        <w:rPr>
          <w:rFonts w:cs="Arial"/>
          <w:b/>
          <w:sz w:val="24"/>
          <w:szCs w:val="24"/>
        </w:rPr>
        <w:tab/>
      </w:r>
    </w:p>
    <w:p w14:paraId="6D0C526E" w14:textId="3359E1AB" w:rsidR="009F22FF" w:rsidRPr="009F22FF" w:rsidRDefault="009F22FF" w:rsidP="009F22FF">
      <w:pPr>
        <w:tabs>
          <w:tab w:val="left" w:pos="2190"/>
        </w:tabs>
        <w:rPr>
          <w:rFonts w:cs="Arial"/>
          <w:sz w:val="24"/>
          <w:szCs w:val="24"/>
        </w:rPr>
        <w:sectPr w:rsidR="009F22FF" w:rsidRPr="009F22FF" w:rsidSect="006E47C9">
          <w:headerReference w:type="default" r:id="rId30"/>
          <w:pgSz w:w="11907" w:h="16840" w:code="9"/>
          <w:pgMar w:top="1440" w:right="1440" w:bottom="1440" w:left="1134" w:header="709" w:footer="709" w:gutter="0"/>
          <w:cols w:space="708"/>
          <w:docGrid w:linePitch="360"/>
        </w:sectPr>
      </w:pPr>
      <w:r>
        <w:rPr>
          <w:rFonts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791"/>
      </w:tblGrid>
      <w:tr w:rsidR="00302953" w:rsidRPr="009D26F3" w14:paraId="66D69F5E" w14:textId="77777777" w:rsidTr="001E0DA6">
        <w:tc>
          <w:tcPr>
            <w:tcW w:w="642" w:type="dxa"/>
          </w:tcPr>
          <w:p w14:paraId="0CC33755" w14:textId="77777777"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14:paraId="382E649D" w14:textId="77777777"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7144DA">
              <w:rPr>
                <w:rFonts w:cs="Arial"/>
                <w:sz w:val="24"/>
                <w:szCs w:val="24"/>
              </w:rPr>
              <w:t>2021-22</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302953" w:rsidRPr="009D26F3" w14:paraId="77BFD9C7" w14:textId="77777777" w:rsidTr="001E0DA6">
        <w:tc>
          <w:tcPr>
            <w:tcW w:w="642" w:type="dxa"/>
          </w:tcPr>
          <w:p w14:paraId="52ACCC2A" w14:textId="77777777" w:rsidR="00BD0781" w:rsidRPr="009D26F3" w:rsidRDefault="00BD0781" w:rsidP="004429A5">
            <w:pPr>
              <w:spacing w:before="120" w:after="120"/>
              <w:rPr>
                <w:rFonts w:cs="Arial"/>
                <w:b/>
                <w:sz w:val="24"/>
                <w:szCs w:val="24"/>
              </w:rPr>
            </w:pPr>
          </w:p>
        </w:tc>
        <w:tc>
          <w:tcPr>
            <w:tcW w:w="8907" w:type="dxa"/>
            <w:vAlign w:val="center"/>
          </w:tcPr>
          <w:p w14:paraId="063ED51F" w14:textId="1D65338B" w:rsidR="00E6442A" w:rsidRPr="00775A62" w:rsidRDefault="00E6442A" w:rsidP="00E6442A">
            <w:pPr>
              <w:spacing w:before="120" w:after="120"/>
              <w:rPr>
                <w:rFonts w:cstheme="minorHAnsi"/>
                <w:iCs/>
                <w:sz w:val="24"/>
                <w:szCs w:val="24"/>
              </w:rPr>
            </w:pPr>
            <w:r w:rsidRPr="00775A62">
              <w:rPr>
                <w:rFonts w:cstheme="minorHAnsi"/>
                <w:sz w:val="24"/>
                <w:szCs w:val="24"/>
              </w:rPr>
              <w:t>In pursuit of The Open University’s four revised objectives set out in the Equality Scheme 2018-2022 and the annual action plan posted on the Open University’s public website (</w:t>
            </w:r>
            <w:hyperlink r:id="rId31" w:history="1">
              <w:r w:rsidRPr="00775A62">
                <w:rPr>
                  <w:rStyle w:val="Hyperlink"/>
                  <w:rFonts w:cstheme="minorHAnsi"/>
                  <w:i/>
                  <w:sz w:val="24"/>
                  <w:szCs w:val="24"/>
                </w:rPr>
                <w:t>http://www.open.ac.uk/equality-diversity/content/equality-scheme-objectives</w:t>
              </w:r>
            </w:hyperlink>
            <w:r w:rsidRPr="00775A62">
              <w:rPr>
                <w:rFonts w:cstheme="minorHAnsi"/>
                <w:iCs/>
                <w:sz w:val="24"/>
                <w:szCs w:val="24"/>
              </w:rPr>
              <w:t xml:space="preserve">) </w:t>
            </w:r>
            <w:r>
              <w:rPr>
                <w:rFonts w:cstheme="minorHAnsi"/>
                <w:iCs/>
                <w:sz w:val="24"/>
                <w:szCs w:val="24"/>
              </w:rPr>
              <w:t>the University ha</w:t>
            </w:r>
            <w:r w:rsidRPr="00775A62">
              <w:rPr>
                <w:rFonts w:cstheme="minorHAnsi"/>
                <w:iCs/>
                <w:sz w:val="24"/>
                <w:szCs w:val="24"/>
              </w:rPr>
              <w:t>s</w:t>
            </w:r>
            <w:r>
              <w:rPr>
                <w:rFonts w:cstheme="minorHAnsi"/>
                <w:iCs/>
                <w:sz w:val="24"/>
                <w:szCs w:val="24"/>
              </w:rPr>
              <w:t xml:space="preserve"> developed</w:t>
            </w:r>
            <w:r w:rsidRPr="00775A62">
              <w:rPr>
                <w:rFonts w:cstheme="minorHAnsi"/>
                <w:sz w:val="24"/>
                <w:szCs w:val="24"/>
              </w:rPr>
              <w:t xml:space="preserve"> the following </w:t>
            </w:r>
            <w:r>
              <w:rPr>
                <w:rFonts w:cstheme="minorHAnsi"/>
                <w:sz w:val="24"/>
                <w:szCs w:val="24"/>
              </w:rPr>
              <w:t xml:space="preserve">KPIs by which </w:t>
            </w:r>
            <w:r w:rsidRPr="00775A62">
              <w:rPr>
                <w:rFonts w:cstheme="minorHAnsi"/>
                <w:sz w:val="24"/>
                <w:szCs w:val="24"/>
              </w:rPr>
              <w:t xml:space="preserve">Equality Objectives </w:t>
            </w:r>
            <w:r>
              <w:rPr>
                <w:rFonts w:cstheme="minorHAnsi"/>
                <w:sz w:val="24"/>
                <w:szCs w:val="24"/>
              </w:rPr>
              <w:t>were measured</w:t>
            </w:r>
            <w:r w:rsidRPr="00775A62">
              <w:rPr>
                <w:rFonts w:cstheme="minorHAnsi"/>
                <w:sz w:val="24"/>
                <w:szCs w:val="24"/>
              </w:rPr>
              <w:t>:</w:t>
            </w:r>
          </w:p>
          <w:p w14:paraId="3382AEA6" w14:textId="7CF0AE6D" w:rsidR="00E6442A" w:rsidRPr="00775A62" w:rsidRDefault="00E6442A" w:rsidP="00E6442A">
            <w:pPr>
              <w:spacing w:before="120" w:after="120"/>
              <w:rPr>
                <w:rFonts w:cstheme="minorHAnsi"/>
                <w:sz w:val="24"/>
                <w:szCs w:val="24"/>
              </w:rPr>
            </w:pPr>
            <w:r w:rsidRPr="00775A62">
              <w:rPr>
                <w:rFonts w:cstheme="minorHAnsi"/>
                <w:sz w:val="24"/>
                <w:szCs w:val="24"/>
              </w:rPr>
              <w:t>1.</w:t>
            </w:r>
            <w:r>
              <w:rPr>
                <w:rFonts w:cstheme="minorHAnsi"/>
                <w:sz w:val="24"/>
                <w:szCs w:val="24"/>
              </w:rPr>
              <w:t xml:space="preserve"> To</w:t>
            </w:r>
            <w:r w:rsidRPr="00775A62">
              <w:rPr>
                <w:rFonts w:cstheme="minorHAnsi"/>
                <w:sz w:val="24"/>
                <w:szCs w:val="24"/>
              </w:rPr>
              <w:t xml:space="preserve"> </w:t>
            </w:r>
            <w:r>
              <w:rPr>
                <w:rFonts w:cstheme="minorHAnsi"/>
                <w:sz w:val="24"/>
                <w:szCs w:val="24"/>
              </w:rPr>
              <w:t>r</w:t>
            </w:r>
            <w:r w:rsidRPr="00775A62">
              <w:rPr>
                <w:rFonts w:cstheme="minorHAnsi"/>
                <w:sz w:val="24"/>
                <w:szCs w:val="24"/>
              </w:rPr>
              <w:t xml:space="preserve">educe the retention gap between </w:t>
            </w:r>
            <w:r w:rsidR="006A461D">
              <w:rPr>
                <w:rFonts w:cstheme="minorHAnsi"/>
                <w:sz w:val="24"/>
                <w:szCs w:val="24"/>
              </w:rPr>
              <w:t>B</w:t>
            </w:r>
            <w:r w:rsidRPr="00775A62">
              <w:rPr>
                <w:rFonts w:cstheme="minorHAnsi"/>
                <w:sz w:val="24"/>
                <w:szCs w:val="24"/>
              </w:rPr>
              <w:t xml:space="preserve">lack, </w:t>
            </w:r>
            <w:proofErr w:type="gramStart"/>
            <w:r w:rsidRPr="00775A62">
              <w:rPr>
                <w:rFonts w:cstheme="minorHAnsi"/>
                <w:sz w:val="24"/>
                <w:szCs w:val="24"/>
              </w:rPr>
              <w:t>Asian</w:t>
            </w:r>
            <w:proofErr w:type="gramEnd"/>
            <w:r w:rsidRPr="00775A62">
              <w:rPr>
                <w:rFonts w:cstheme="minorHAnsi"/>
                <w:sz w:val="24"/>
                <w:szCs w:val="24"/>
              </w:rPr>
              <w:t xml:space="preserve"> and </w:t>
            </w:r>
            <w:r w:rsidR="006A461D">
              <w:rPr>
                <w:rFonts w:cstheme="minorHAnsi"/>
                <w:sz w:val="24"/>
                <w:szCs w:val="24"/>
              </w:rPr>
              <w:t>M</w:t>
            </w:r>
            <w:r w:rsidRPr="00775A62">
              <w:rPr>
                <w:rFonts w:cstheme="minorHAnsi"/>
                <w:sz w:val="24"/>
                <w:szCs w:val="24"/>
              </w:rPr>
              <w:t xml:space="preserve">inority </w:t>
            </w:r>
            <w:r w:rsidR="006A461D">
              <w:rPr>
                <w:rFonts w:cstheme="minorHAnsi"/>
                <w:sz w:val="24"/>
                <w:szCs w:val="24"/>
              </w:rPr>
              <w:t>E</w:t>
            </w:r>
            <w:r w:rsidRPr="00775A62">
              <w:rPr>
                <w:rFonts w:cstheme="minorHAnsi"/>
                <w:sz w:val="24"/>
                <w:szCs w:val="24"/>
              </w:rPr>
              <w:t>thnic students and White students, for any cohort, from registration to qualification.</w:t>
            </w:r>
          </w:p>
          <w:p w14:paraId="3772EC79" w14:textId="4144A594" w:rsidR="00E6442A" w:rsidRPr="003A1564" w:rsidRDefault="00E6442A" w:rsidP="00E6442A">
            <w:pPr>
              <w:pStyle w:val="ListParagraph"/>
              <w:numPr>
                <w:ilvl w:val="0"/>
                <w:numId w:val="26"/>
              </w:numPr>
              <w:spacing w:before="120" w:after="120"/>
              <w:rPr>
                <w:rFonts w:cs="Arial"/>
                <w:sz w:val="24"/>
                <w:szCs w:val="24"/>
              </w:rPr>
            </w:pPr>
            <w:r w:rsidRPr="003A1564">
              <w:rPr>
                <w:rFonts w:cs="Arial"/>
                <w:sz w:val="24"/>
                <w:szCs w:val="24"/>
              </w:rPr>
              <w:t xml:space="preserve">A reduced retention gap between white students and </w:t>
            </w:r>
            <w:r w:rsidR="006A461D">
              <w:rPr>
                <w:rFonts w:cs="Arial"/>
                <w:sz w:val="24"/>
                <w:szCs w:val="24"/>
              </w:rPr>
              <w:t>B</w:t>
            </w:r>
            <w:r>
              <w:rPr>
                <w:rFonts w:cs="Arial"/>
                <w:sz w:val="24"/>
                <w:szCs w:val="24"/>
              </w:rPr>
              <w:t xml:space="preserve">lack, </w:t>
            </w:r>
            <w:proofErr w:type="gramStart"/>
            <w:r>
              <w:rPr>
                <w:rFonts w:cs="Arial"/>
                <w:sz w:val="24"/>
                <w:szCs w:val="24"/>
              </w:rPr>
              <w:t>A</w:t>
            </w:r>
            <w:r w:rsidR="006A461D">
              <w:rPr>
                <w:rFonts w:cs="Arial"/>
                <w:sz w:val="24"/>
                <w:szCs w:val="24"/>
              </w:rPr>
              <w:t>si</w:t>
            </w:r>
            <w:r>
              <w:rPr>
                <w:rFonts w:cs="Arial"/>
                <w:sz w:val="24"/>
                <w:szCs w:val="24"/>
              </w:rPr>
              <w:t>an</w:t>
            </w:r>
            <w:proofErr w:type="gramEnd"/>
            <w:r>
              <w:rPr>
                <w:rFonts w:cs="Arial"/>
                <w:sz w:val="24"/>
                <w:szCs w:val="24"/>
              </w:rPr>
              <w:t xml:space="preserve"> and </w:t>
            </w:r>
            <w:r w:rsidR="006A461D">
              <w:rPr>
                <w:rFonts w:cs="Arial"/>
                <w:sz w:val="24"/>
                <w:szCs w:val="24"/>
              </w:rPr>
              <w:t>M</w:t>
            </w:r>
            <w:r>
              <w:rPr>
                <w:rFonts w:cs="Arial"/>
                <w:sz w:val="24"/>
                <w:szCs w:val="24"/>
              </w:rPr>
              <w:t xml:space="preserve">inority </w:t>
            </w:r>
            <w:r w:rsidR="006A461D">
              <w:rPr>
                <w:rFonts w:cs="Arial"/>
                <w:sz w:val="24"/>
                <w:szCs w:val="24"/>
              </w:rPr>
              <w:t>E</w:t>
            </w:r>
            <w:r>
              <w:rPr>
                <w:rFonts w:cs="Arial"/>
                <w:sz w:val="24"/>
                <w:szCs w:val="24"/>
              </w:rPr>
              <w:t xml:space="preserve">thnic </w:t>
            </w:r>
            <w:r w:rsidRPr="003A1564">
              <w:rPr>
                <w:rFonts w:cs="Arial"/>
                <w:sz w:val="24"/>
                <w:szCs w:val="24"/>
              </w:rPr>
              <w:t>students at Year 1-2, from a 5-year average of 5.4% to a 5-year average of 2.4%, by the end of 2023/24</w:t>
            </w:r>
          </w:p>
          <w:p w14:paraId="4EE6B373" w14:textId="69F4A7CD" w:rsidR="00E6442A" w:rsidRPr="003A1564" w:rsidRDefault="00E6442A" w:rsidP="00E6442A">
            <w:pPr>
              <w:pStyle w:val="ListParagraph"/>
              <w:numPr>
                <w:ilvl w:val="0"/>
                <w:numId w:val="26"/>
              </w:numPr>
              <w:spacing w:before="120" w:after="120"/>
              <w:rPr>
                <w:rFonts w:cs="Arial"/>
                <w:sz w:val="24"/>
                <w:szCs w:val="24"/>
              </w:rPr>
            </w:pPr>
            <w:r w:rsidRPr="003A1564">
              <w:rPr>
                <w:rFonts w:cs="Arial"/>
                <w:sz w:val="24"/>
                <w:szCs w:val="24"/>
              </w:rPr>
              <w:t xml:space="preserve">A reduced retention gap between white students and </w:t>
            </w:r>
            <w:r w:rsidR="006A461D">
              <w:rPr>
                <w:rFonts w:cs="Arial"/>
                <w:sz w:val="24"/>
                <w:szCs w:val="24"/>
              </w:rPr>
              <w:t>B</w:t>
            </w:r>
            <w:r>
              <w:rPr>
                <w:rFonts w:cs="Arial"/>
                <w:sz w:val="24"/>
                <w:szCs w:val="24"/>
              </w:rPr>
              <w:t xml:space="preserve">lack, </w:t>
            </w:r>
            <w:proofErr w:type="gramStart"/>
            <w:r>
              <w:rPr>
                <w:rFonts w:cs="Arial"/>
                <w:sz w:val="24"/>
                <w:szCs w:val="24"/>
              </w:rPr>
              <w:t>Asian</w:t>
            </w:r>
            <w:proofErr w:type="gramEnd"/>
            <w:r>
              <w:rPr>
                <w:rFonts w:cs="Arial"/>
                <w:sz w:val="24"/>
                <w:szCs w:val="24"/>
              </w:rPr>
              <w:t xml:space="preserve"> and </w:t>
            </w:r>
            <w:r w:rsidR="006A461D">
              <w:rPr>
                <w:rFonts w:cs="Arial"/>
                <w:sz w:val="24"/>
                <w:szCs w:val="24"/>
              </w:rPr>
              <w:t>M</w:t>
            </w:r>
            <w:r>
              <w:rPr>
                <w:rFonts w:cs="Arial"/>
                <w:sz w:val="24"/>
                <w:szCs w:val="24"/>
              </w:rPr>
              <w:t xml:space="preserve">inority </w:t>
            </w:r>
            <w:r w:rsidR="006A461D">
              <w:rPr>
                <w:rFonts w:cs="Arial"/>
                <w:sz w:val="24"/>
                <w:szCs w:val="24"/>
              </w:rPr>
              <w:t>E</w:t>
            </w:r>
            <w:r>
              <w:rPr>
                <w:rFonts w:cs="Arial"/>
                <w:sz w:val="24"/>
                <w:szCs w:val="24"/>
              </w:rPr>
              <w:t>thnic</w:t>
            </w:r>
            <w:r w:rsidRPr="003A1564">
              <w:rPr>
                <w:rFonts w:cs="Arial"/>
                <w:sz w:val="24"/>
                <w:szCs w:val="24"/>
              </w:rPr>
              <w:t xml:space="preserve"> students at Year 2-3, from a 5-year average of 4.5% to a 5-year average of 1.5%, by the end of 2024/25</w:t>
            </w:r>
          </w:p>
          <w:p w14:paraId="037F2649" w14:textId="68D184F6" w:rsidR="00E6442A" w:rsidRPr="00BF67C4" w:rsidRDefault="00E6442A" w:rsidP="00E6442A">
            <w:pPr>
              <w:numPr>
                <w:ilvl w:val="0"/>
                <w:numId w:val="26"/>
              </w:numPr>
              <w:spacing w:after="200" w:line="276" w:lineRule="auto"/>
            </w:pPr>
            <w:r w:rsidRPr="003A1564">
              <w:rPr>
                <w:rFonts w:cs="Arial"/>
                <w:sz w:val="24"/>
                <w:szCs w:val="24"/>
              </w:rPr>
              <w:t xml:space="preserve">A reduced retention gap between White students and </w:t>
            </w:r>
            <w:r w:rsidR="006A461D">
              <w:rPr>
                <w:rFonts w:cs="Arial"/>
                <w:sz w:val="24"/>
                <w:szCs w:val="24"/>
              </w:rPr>
              <w:t>B</w:t>
            </w:r>
            <w:r>
              <w:rPr>
                <w:rFonts w:cs="Arial"/>
                <w:sz w:val="24"/>
                <w:szCs w:val="24"/>
              </w:rPr>
              <w:t xml:space="preserve">lack, </w:t>
            </w:r>
            <w:proofErr w:type="gramStart"/>
            <w:r>
              <w:rPr>
                <w:rFonts w:cs="Arial"/>
                <w:sz w:val="24"/>
                <w:szCs w:val="24"/>
              </w:rPr>
              <w:t>Asian</w:t>
            </w:r>
            <w:proofErr w:type="gramEnd"/>
            <w:r>
              <w:rPr>
                <w:rFonts w:cs="Arial"/>
                <w:sz w:val="24"/>
                <w:szCs w:val="24"/>
              </w:rPr>
              <w:t xml:space="preserve"> and </w:t>
            </w:r>
            <w:r w:rsidR="006A461D">
              <w:rPr>
                <w:rFonts w:cs="Arial"/>
                <w:sz w:val="24"/>
                <w:szCs w:val="24"/>
              </w:rPr>
              <w:t>M</w:t>
            </w:r>
            <w:r>
              <w:rPr>
                <w:rFonts w:cs="Arial"/>
                <w:sz w:val="24"/>
                <w:szCs w:val="24"/>
              </w:rPr>
              <w:t xml:space="preserve">inority </w:t>
            </w:r>
            <w:r w:rsidR="006A461D">
              <w:rPr>
                <w:rFonts w:cs="Arial"/>
                <w:sz w:val="24"/>
                <w:szCs w:val="24"/>
              </w:rPr>
              <w:t>E</w:t>
            </w:r>
            <w:r>
              <w:rPr>
                <w:rFonts w:cs="Arial"/>
                <w:sz w:val="24"/>
                <w:szCs w:val="24"/>
              </w:rPr>
              <w:t>thnic</w:t>
            </w:r>
            <w:r w:rsidRPr="003A1564">
              <w:rPr>
                <w:rFonts w:cs="Arial"/>
                <w:sz w:val="24"/>
                <w:szCs w:val="24"/>
              </w:rPr>
              <w:t xml:space="preserve"> students at Year 3-4, from a 5-year average of 3.8% to a 5-year average of 0.8%, by the end of 2025/26</w:t>
            </w:r>
          </w:p>
          <w:p w14:paraId="3FEC7A63" w14:textId="3171A10D" w:rsidR="00E6442A" w:rsidRPr="00775A62" w:rsidRDefault="00E6442A" w:rsidP="00E6442A">
            <w:pPr>
              <w:spacing w:before="120" w:after="120"/>
              <w:rPr>
                <w:rFonts w:cstheme="minorHAnsi"/>
                <w:sz w:val="24"/>
                <w:szCs w:val="24"/>
              </w:rPr>
            </w:pPr>
            <w:r w:rsidRPr="00775A62">
              <w:rPr>
                <w:rFonts w:cstheme="minorHAnsi"/>
                <w:sz w:val="24"/>
                <w:szCs w:val="24"/>
              </w:rPr>
              <w:t xml:space="preserve">2.  Reduce the degree awarding gap between by </w:t>
            </w:r>
            <w:r w:rsidR="006A461D">
              <w:rPr>
                <w:rFonts w:cstheme="minorHAnsi"/>
                <w:sz w:val="24"/>
                <w:szCs w:val="24"/>
              </w:rPr>
              <w:t>B</w:t>
            </w:r>
            <w:r>
              <w:rPr>
                <w:rFonts w:cstheme="minorHAnsi"/>
                <w:sz w:val="24"/>
                <w:szCs w:val="24"/>
              </w:rPr>
              <w:t xml:space="preserve">lack, Asian and </w:t>
            </w:r>
            <w:r w:rsidR="006A461D">
              <w:rPr>
                <w:rFonts w:cstheme="minorHAnsi"/>
                <w:sz w:val="24"/>
                <w:szCs w:val="24"/>
              </w:rPr>
              <w:t>M</w:t>
            </w:r>
            <w:r>
              <w:rPr>
                <w:rFonts w:cstheme="minorHAnsi"/>
                <w:sz w:val="24"/>
                <w:szCs w:val="24"/>
              </w:rPr>
              <w:t>inority</w:t>
            </w:r>
            <w:r w:rsidR="00D165EE">
              <w:rPr>
                <w:rFonts w:cstheme="minorHAnsi"/>
                <w:sz w:val="24"/>
                <w:szCs w:val="24"/>
              </w:rPr>
              <w:t xml:space="preserve"> </w:t>
            </w:r>
            <w:r w:rsidR="006A461D">
              <w:rPr>
                <w:rFonts w:cstheme="minorHAnsi"/>
                <w:sz w:val="24"/>
                <w:szCs w:val="24"/>
              </w:rPr>
              <w:t>E</w:t>
            </w:r>
            <w:r>
              <w:rPr>
                <w:rFonts w:cstheme="minorHAnsi"/>
                <w:sz w:val="24"/>
                <w:szCs w:val="24"/>
              </w:rPr>
              <w:t xml:space="preserve">thnic </w:t>
            </w:r>
            <w:r w:rsidRPr="00775A62">
              <w:rPr>
                <w:rFonts w:cstheme="minorHAnsi"/>
                <w:sz w:val="24"/>
                <w:szCs w:val="24"/>
              </w:rPr>
              <w:t>and White students for “good” degrees, to be in line with the Sector average.</w:t>
            </w:r>
          </w:p>
          <w:p w14:paraId="6E2006D2" w14:textId="77777777" w:rsidR="00E6442A" w:rsidRPr="00BF67C4" w:rsidRDefault="00E6442A" w:rsidP="00E6442A">
            <w:pPr>
              <w:pStyle w:val="ListParagraph"/>
              <w:numPr>
                <w:ilvl w:val="0"/>
                <w:numId w:val="24"/>
              </w:numPr>
              <w:spacing w:before="120" w:after="120"/>
              <w:rPr>
                <w:rFonts w:cstheme="minorHAnsi"/>
                <w:sz w:val="24"/>
                <w:szCs w:val="24"/>
              </w:rPr>
            </w:pPr>
            <w:r w:rsidRPr="00BF67C4">
              <w:rPr>
                <w:rFonts w:cs="Arial"/>
                <w:sz w:val="24"/>
                <w:szCs w:val="24"/>
              </w:rPr>
              <w:t>A reduced ‘good degree’ awarding gap of 4 percentage points from a 4-year average of 19% to a 4-year average of 15%, by the end of 2025/26</w:t>
            </w:r>
          </w:p>
          <w:p w14:paraId="5DB2A4D7" w14:textId="7931AD22" w:rsidR="00E6442A" w:rsidRPr="00775A62" w:rsidRDefault="00E6442A" w:rsidP="00E6442A">
            <w:pPr>
              <w:spacing w:before="120" w:after="120"/>
              <w:rPr>
                <w:rFonts w:cstheme="minorHAnsi"/>
                <w:sz w:val="24"/>
                <w:szCs w:val="24"/>
              </w:rPr>
            </w:pPr>
            <w:r w:rsidRPr="00775A62">
              <w:rPr>
                <w:rFonts w:cstheme="minorHAnsi"/>
                <w:sz w:val="24"/>
                <w:szCs w:val="24"/>
              </w:rPr>
              <w:t xml:space="preserve">3.  Improve the representation of disabled, </w:t>
            </w:r>
            <w:r w:rsidR="006A461D">
              <w:rPr>
                <w:rFonts w:cstheme="minorHAnsi"/>
                <w:sz w:val="24"/>
                <w:szCs w:val="24"/>
              </w:rPr>
              <w:t>B</w:t>
            </w:r>
            <w:r>
              <w:rPr>
                <w:rFonts w:cstheme="minorHAnsi"/>
                <w:sz w:val="24"/>
                <w:szCs w:val="24"/>
              </w:rPr>
              <w:t>lack</w:t>
            </w:r>
            <w:r w:rsidR="006A461D">
              <w:rPr>
                <w:rFonts w:cstheme="minorHAnsi"/>
                <w:sz w:val="24"/>
                <w:szCs w:val="24"/>
              </w:rPr>
              <w:t xml:space="preserve">, </w:t>
            </w:r>
            <w:proofErr w:type="gramStart"/>
            <w:r w:rsidR="006A461D">
              <w:rPr>
                <w:rFonts w:cstheme="minorHAnsi"/>
                <w:sz w:val="24"/>
                <w:szCs w:val="24"/>
              </w:rPr>
              <w:t>Asian</w:t>
            </w:r>
            <w:proofErr w:type="gramEnd"/>
            <w:r>
              <w:rPr>
                <w:rFonts w:cstheme="minorHAnsi"/>
                <w:sz w:val="24"/>
                <w:szCs w:val="24"/>
              </w:rPr>
              <w:t xml:space="preserve"> and </w:t>
            </w:r>
            <w:r w:rsidR="006A461D">
              <w:rPr>
                <w:rFonts w:cstheme="minorHAnsi"/>
                <w:sz w:val="24"/>
                <w:szCs w:val="24"/>
              </w:rPr>
              <w:t>M</w:t>
            </w:r>
            <w:r>
              <w:rPr>
                <w:rFonts w:cstheme="minorHAnsi"/>
                <w:sz w:val="24"/>
                <w:szCs w:val="24"/>
              </w:rPr>
              <w:t xml:space="preserve">inority </w:t>
            </w:r>
            <w:r w:rsidR="006A461D">
              <w:rPr>
                <w:rFonts w:cstheme="minorHAnsi"/>
                <w:sz w:val="24"/>
                <w:szCs w:val="24"/>
              </w:rPr>
              <w:t>E</w:t>
            </w:r>
            <w:r>
              <w:rPr>
                <w:rFonts w:cstheme="minorHAnsi"/>
                <w:sz w:val="24"/>
                <w:szCs w:val="24"/>
              </w:rPr>
              <w:t>thnic</w:t>
            </w:r>
            <w:r w:rsidRPr="00775A62">
              <w:rPr>
                <w:rFonts w:cstheme="minorHAnsi"/>
                <w:sz w:val="24"/>
                <w:szCs w:val="24"/>
              </w:rPr>
              <w:t>, and female staff in senior roles</w:t>
            </w:r>
          </w:p>
          <w:p w14:paraId="296AC45E" w14:textId="77777777" w:rsidR="00E6442A" w:rsidRPr="003A1564" w:rsidRDefault="00E6442A" w:rsidP="00E6442A">
            <w:pPr>
              <w:pStyle w:val="ListParagraph"/>
              <w:numPr>
                <w:ilvl w:val="0"/>
                <w:numId w:val="25"/>
              </w:numPr>
              <w:spacing w:before="120" w:after="120"/>
              <w:rPr>
                <w:rFonts w:cs="Arial"/>
                <w:sz w:val="24"/>
                <w:szCs w:val="24"/>
              </w:rPr>
            </w:pPr>
            <w:r w:rsidRPr="003A1564">
              <w:rPr>
                <w:rFonts w:cs="Arial"/>
                <w:sz w:val="24"/>
                <w:szCs w:val="24"/>
              </w:rPr>
              <w:t>An increased proportion of female staff who get promoted from 6.4% to 10% by 2022</w:t>
            </w:r>
          </w:p>
          <w:p w14:paraId="7FFC1213" w14:textId="77777777" w:rsidR="00E6442A" w:rsidRPr="003A1564" w:rsidRDefault="00E6442A" w:rsidP="00E6442A">
            <w:pPr>
              <w:pStyle w:val="ListParagraph"/>
              <w:numPr>
                <w:ilvl w:val="0"/>
                <w:numId w:val="25"/>
              </w:numPr>
              <w:spacing w:before="120" w:after="120"/>
              <w:rPr>
                <w:rFonts w:cs="Arial"/>
                <w:sz w:val="24"/>
                <w:szCs w:val="24"/>
              </w:rPr>
            </w:pPr>
            <w:r w:rsidRPr="003A1564">
              <w:rPr>
                <w:rFonts w:cs="Arial"/>
                <w:sz w:val="24"/>
                <w:szCs w:val="24"/>
              </w:rPr>
              <w:t>An increased proportion of disabled staff in senior roles from 2.9% to 6% by 2022</w:t>
            </w:r>
          </w:p>
          <w:p w14:paraId="044E717F" w14:textId="37F0C60C" w:rsidR="00E6442A" w:rsidRPr="009F561A" w:rsidRDefault="00E6442A" w:rsidP="00E6442A">
            <w:pPr>
              <w:pStyle w:val="ListParagraph"/>
              <w:numPr>
                <w:ilvl w:val="0"/>
                <w:numId w:val="25"/>
              </w:numPr>
              <w:spacing w:before="120" w:after="120"/>
              <w:rPr>
                <w:rFonts w:cstheme="minorHAnsi"/>
                <w:sz w:val="24"/>
                <w:szCs w:val="24"/>
              </w:rPr>
            </w:pPr>
            <w:r w:rsidRPr="003A1564">
              <w:rPr>
                <w:rFonts w:cs="Arial"/>
                <w:sz w:val="24"/>
                <w:szCs w:val="24"/>
              </w:rPr>
              <w:t>An increased proportion of</w:t>
            </w:r>
            <w:r>
              <w:rPr>
                <w:rFonts w:cs="Arial"/>
                <w:sz w:val="24"/>
                <w:szCs w:val="24"/>
              </w:rPr>
              <w:t xml:space="preserve"> </w:t>
            </w:r>
            <w:r w:rsidR="006A461D">
              <w:rPr>
                <w:rFonts w:cs="Arial"/>
                <w:sz w:val="24"/>
                <w:szCs w:val="24"/>
              </w:rPr>
              <w:t>B</w:t>
            </w:r>
            <w:r>
              <w:rPr>
                <w:rFonts w:cs="Arial"/>
                <w:sz w:val="24"/>
                <w:szCs w:val="24"/>
              </w:rPr>
              <w:t xml:space="preserve">lack, </w:t>
            </w:r>
            <w:proofErr w:type="gramStart"/>
            <w:r>
              <w:rPr>
                <w:rFonts w:cs="Arial"/>
                <w:sz w:val="24"/>
                <w:szCs w:val="24"/>
              </w:rPr>
              <w:t>Asian</w:t>
            </w:r>
            <w:proofErr w:type="gramEnd"/>
            <w:r>
              <w:rPr>
                <w:rFonts w:cs="Arial"/>
                <w:sz w:val="24"/>
                <w:szCs w:val="24"/>
              </w:rPr>
              <w:t xml:space="preserve"> and </w:t>
            </w:r>
            <w:r w:rsidR="006A461D">
              <w:rPr>
                <w:rFonts w:cs="Arial"/>
                <w:sz w:val="24"/>
                <w:szCs w:val="24"/>
              </w:rPr>
              <w:t>M</w:t>
            </w:r>
            <w:r>
              <w:rPr>
                <w:rFonts w:cs="Arial"/>
                <w:sz w:val="24"/>
                <w:szCs w:val="24"/>
              </w:rPr>
              <w:t xml:space="preserve">inority </w:t>
            </w:r>
            <w:r w:rsidR="006A461D">
              <w:rPr>
                <w:rFonts w:cs="Arial"/>
                <w:sz w:val="24"/>
                <w:szCs w:val="24"/>
              </w:rPr>
              <w:t>E</w:t>
            </w:r>
            <w:r>
              <w:rPr>
                <w:rFonts w:cs="Arial"/>
                <w:sz w:val="24"/>
                <w:szCs w:val="24"/>
              </w:rPr>
              <w:t>thnic</w:t>
            </w:r>
            <w:r w:rsidRPr="003A1564">
              <w:rPr>
                <w:rFonts w:cs="Arial"/>
                <w:sz w:val="24"/>
                <w:szCs w:val="24"/>
              </w:rPr>
              <w:t xml:space="preserve"> staff in senior roles from 8% to 11% by 2022</w:t>
            </w:r>
          </w:p>
          <w:p w14:paraId="5064BBB9" w14:textId="77777777" w:rsidR="00E6442A" w:rsidRPr="00775A62" w:rsidRDefault="00E6442A" w:rsidP="00E6442A">
            <w:pPr>
              <w:pStyle w:val="ListParagraph"/>
              <w:spacing w:before="120" w:after="120"/>
              <w:rPr>
                <w:rFonts w:cstheme="minorHAnsi"/>
                <w:sz w:val="24"/>
                <w:szCs w:val="24"/>
              </w:rPr>
            </w:pPr>
          </w:p>
          <w:p w14:paraId="438296F3" w14:textId="77777777" w:rsidR="00E6442A" w:rsidRPr="00775A62" w:rsidRDefault="00E6442A" w:rsidP="00E6442A">
            <w:pPr>
              <w:spacing w:before="120" w:after="120"/>
              <w:rPr>
                <w:rFonts w:cstheme="minorHAnsi"/>
                <w:sz w:val="24"/>
                <w:szCs w:val="24"/>
              </w:rPr>
            </w:pPr>
            <w:r w:rsidRPr="00775A62">
              <w:rPr>
                <w:rFonts w:cstheme="minorHAnsi"/>
                <w:sz w:val="24"/>
                <w:szCs w:val="24"/>
              </w:rPr>
              <w:t>4.   Improve line managers’ capability to recruit, manage and develop diverse teams.</w:t>
            </w:r>
          </w:p>
          <w:p w14:paraId="03E5D3F4" w14:textId="77777777" w:rsidR="00E6442A" w:rsidRPr="00775A62" w:rsidRDefault="00E6442A" w:rsidP="00E6442A">
            <w:pPr>
              <w:pStyle w:val="ListParagraph"/>
              <w:numPr>
                <w:ilvl w:val="0"/>
                <w:numId w:val="23"/>
              </w:numPr>
              <w:spacing w:after="150"/>
              <w:rPr>
                <w:rFonts w:eastAsia="Times New Roman" w:cstheme="minorHAnsi"/>
                <w:color w:val="333333"/>
                <w:sz w:val="24"/>
                <w:szCs w:val="24"/>
                <w:lang w:eastAsia="en-GB"/>
              </w:rPr>
            </w:pPr>
            <w:r w:rsidRPr="00775A62">
              <w:rPr>
                <w:rFonts w:eastAsia="Times New Roman" w:cstheme="minorHAnsi"/>
                <w:color w:val="333333"/>
                <w:sz w:val="24"/>
                <w:szCs w:val="24"/>
                <w:lang w:eastAsia="en-GB"/>
              </w:rPr>
              <w:t>50% participation achieved by 2020, and 80% by 2021, on the following line manager development modules:</w:t>
            </w:r>
          </w:p>
          <w:p w14:paraId="2300EBCB" w14:textId="77777777" w:rsidR="00E6442A" w:rsidRPr="006C1DF2" w:rsidRDefault="00E6442A" w:rsidP="00E6442A">
            <w:pPr>
              <w:numPr>
                <w:ilvl w:val="0"/>
                <w:numId w:val="6"/>
              </w:numPr>
              <w:spacing w:before="100" w:beforeAutospacing="1" w:after="100" w:afterAutospacing="1"/>
              <w:ind w:left="1959"/>
              <w:rPr>
                <w:rFonts w:eastAsia="Times New Roman" w:cstheme="minorHAnsi"/>
                <w:color w:val="333333"/>
                <w:sz w:val="24"/>
                <w:szCs w:val="24"/>
                <w:lang w:eastAsia="en-GB"/>
              </w:rPr>
            </w:pPr>
            <w:r w:rsidRPr="006C1DF2">
              <w:rPr>
                <w:rFonts w:eastAsia="Times New Roman" w:cstheme="minorHAnsi"/>
                <w:color w:val="333333"/>
                <w:sz w:val="24"/>
                <w:szCs w:val="24"/>
                <w:lang w:eastAsia="en-GB"/>
              </w:rPr>
              <w:t>Management Practices</w:t>
            </w:r>
          </w:p>
          <w:p w14:paraId="75628E67" w14:textId="77777777" w:rsidR="00E6442A" w:rsidRPr="006C1DF2" w:rsidRDefault="00E6442A" w:rsidP="00E6442A">
            <w:pPr>
              <w:numPr>
                <w:ilvl w:val="0"/>
                <w:numId w:val="6"/>
              </w:numPr>
              <w:spacing w:before="100" w:beforeAutospacing="1" w:after="100" w:afterAutospacing="1"/>
              <w:ind w:left="1959"/>
              <w:rPr>
                <w:rFonts w:eastAsia="Times New Roman" w:cstheme="minorHAnsi"/>
                <w:color w:val="333333"/>
                <w:sz w:val="24"/>
                <w:szCs w:val="24"/>
                <w:lang w:eastAsia="en-GB"/>
              </w:rPr>
            </w:pPr>
            <w:r w:rsidRPr="006C1DF2">
              <w:rPr>
                <w:rFonts w:eastAsia="Times New Roman" w:cstheme="minorHAnsi"/>
                <w:color w:val="333333"/>
                <w:sz w:val="24"/>
                <w:szCs w:val="24"/>
                <w:lang w:eastAsia="en-GB"/>
              </w:rPr>
              <w:t>Prevent</w:t>
            </w:r>
          </w:p>
          <w:p w14:paraId="60FE0671" w14:textId="77777777" w:rsidR="00E6442A" w:rsidRPr="006C1DF2" w:rsidRDefault="00E6442A" w:rsidP="00E6442A">
            <w:pPr>
              <w:numPr>
                <w:ilvl w:val="0"/>
                <w:numId w:val="6"/>
              </w:numPr>
              <w:spacing w:before="100" w:beforeAutospacing="1" w:after="100" w:afterAutospacing="1"/>
              <w:ind w:left="1959"/>
              <w:rPr>
                <w:rFonts w:eastAsia="Times New Roman" w:cstheme="minorHAnsi"/>
                <w:color w:val="333333"/>
                <w:sz w:val="24"/>
                <w:szCs w:val="24"/>
                <w:lang w:eastAsia="en-GB"/>
              </w:rPr>
            </w:pPr>
            <w:r w:rsidRPr="006C1DF2">
              <w:rPr>
                <w:rFonts w:eastAsia="Times New Roman" w:cstheme="minorHAnsi"/>
                <w:color w:val="333333"/>
                <w:sz w:val="24"/>
                <w:szCs w:val="24"/>
                <w:lang w:eastAsia="en-GB"/>
              </w:rPr>
              <w:t>Safeguarding</w:t>
            </w:r>
          </w:p>
          <w:p w14:paraId="0C4A152A" w14:textId="77777777" w:rsidR="00E6442A" w:rsidRPr="006C1DF2" w:rsidRDefault="00E6442A" w:rsidP="00E6442A">
            <w:pPr>
              <w:numPr>
                <w:ilvl w:val="0"/>
                <w:numId w:val="6"/>
              </w:numPr>
              <w:spacing w:before="100" w:beforeAutospacing="1" w:after="100" w:afterAutospacing="1"/>
              <w:ind w:left="1959"/>
              <w:rPr>
                <w:rFonts w:eastAsia="Times New Roman" w:cstheme="minorHAnsi"/>
                <w:color w:val="333333"/>
                <w:sz w:val="24"/>
                <w:szCs w:val="24"/>
                <w:lang w:eastAsia="en-GB"/>
              </w:rPr>
            </w:pPr>
            <w:r w:rsidRPr="006C1DF2">
              <w:rPr>
                <w:rFonts w:eastAsia="Times New Roman" w:cstheme="minorHAnsi"/>
                <w:color w:val="333333"/>
                <w:sz w:val="24"/>
                <w:szCs w:val="24"/>
                <w:lang w:eastAsia="en-GB"/>
              </w:rPr>
              <w:t>Unconscious Bias</w:t>
            </w:r>
          </w:p>
          <w:p w14:paraId="111AA641" w14:textId="77777777" w:rsidR="00E6442A" w:rsidRPr="006C1DF2" w:rsidRDefault="00E6442A" w:rsidP="00E6442A">
            <w:pPr>
              <w:numPr>
                <w:ilvl w:val="0"/>
                <w:numId w:val="6"/>
              </w:numPr>
              <w:spacing w:before="100" w:beforeAutospacing="1" w:after="100" w:afterAutospacing="1"/>
              <w:ind w:left="1959"/>
              <w:rPr>
                <w:rFonts w:eastAsia="Times New Roman" w:cstheme="minorHAnsi"/>
                <w:color w:val="333333"/>
                <w:sz w:val="24"/>
                <w:szCs w:val="24"/>
                <w:lang w:eastAsia="en-GB"/>
              </w:rPr>
            </w:pPr>
            <w:r w:rsidRPr="006C1DF2">
              <w:rPr>
                <w:rFonts w:eastAsia="Times New Roman" w:cstheme="minorHAnsi"/>
                <w:color w:val="333333"/>
                <w:sz w:val="24"/>
                <w:szCs w:val="24"/>
                <w:lang w:eastAsia="en-GB"/>
              </w:rPr>
              <w:t>​Equality Essentials</w:t>
            </w:r>
          </w:p>
          <w:p w14:paraId="4668D5B8" w14:textId="77777777" w:rsidR="00E6442A" w:rsidRPr="00775A62" w:rsidRDefault="00E6442A" w:rsidP="00E6442A">
            <w:pPr>
              <w:pStyle w:val="ListParagraph"/>
              <w:numPr>
                <w:ilvl w:val="0"/>
                <w:numId w:val="23"/>
              </w:numPr>
              <w:spacing w:after="150"/>
              <w:rPr>
                <w:rFonts w:eastAsia="Times New Roman" w:cstheme="minorHAnsi"/>
                <w:color w:val="333333"/>
                <w:sz w:val="24"/>
                <w:szCs w:val="24"/>
                <w:lang w:eastAsia="en-GB"/>
              </w:rPr>
            </w:pPr>
            <w:r w:rsidRPr="00775A62">
              <w:rPr>
                <w:rFonts w:eastAsia="Times New Roman" w:cstheme="minorHAnsi"/>
                <w:color w:val="333333"/>
                <w:sz w:val="24"/>
                <w:szCs w:val="24"/>
                <w:lang w:eastAsia="en-GB"/>
              </w:rPr>
              <w:lastRenderedPageBreak/>
              <w:t>By 2022, every interview panel member to have received training on the following module.</w:t>
            </w:r>
          </w:p>
          <w:p w14:paraId="3EDBBFF9" w14:textId="77777777" w:rsidR="00E6442A" w:rsidRPr="00775A62" w:rsidRDefault="00E6442A" w:rsidP="00E6442A">
            <w:pPr>
              <w:numPr>
                <w:ilvl w:val="0"/>
                <w:numId w:val="6"/>
              </w:numPr>
              <w:spacing w:before="100" w:beforeAutospacing="1" w:after="100" w:afterAutospacing="1"/>
              <w:ind w:left="1959"/>
              <w:rPr>
                <w:rFonts w:eastAsia="Times New Roman" w:cstheme="minorHAnsi"/>
                <w:color w:val="333333"/>
                <w:sz w:val="24"/>
                <w:szCs w:val="24"/>
                <w:lang w:eastAsia="en-GB"/>
              </w:rPr>
            </w:pPr>
            <w:r w:rsidRPr="006C1DF2">
              <w:rPr>
                <w:rFonts w:eastAsia="Times New Roman" w:cstheme="minorHAnsi"/>
                <w:color w:val="333333"/>
                <w:sz w:val="24"/>
                <w:szCs w:val="24"/>
                <w:lang w:eastAsia="en-GB"/>
              </w:rPr>
              <w:t>Recruitment, Selection and Interviewing (includes unconscious bias)</w:t>
            </w:r>
          </w:p>
          <w:p w14:paraId="0F607BEA" w14:textId="77777777" w:rsidR="00E6442A" w:rsidRPr="00775A62" w:rsidRDefault="00E6442A" w:rsidP="00E6442A">
            <w:pPr>
              <w:pStyle w:val="ListParagraph"/>
              <w:numPr>
                <w:ilvl w:val="0"/>
                <w:numId w:val="23"/>
              </w:numPr>
              <w:spacing w:before="100" w:beforeAutospacing="1" w:after="100" w:afterAutospacing="1"/>
              <w:rPr>
                <w:rFonts w:eastAsia="Times New Roman" w:cstheme="minorHAnsi"/>
                <w:color w:val="333333"/>
                <w:sz w:val="24"/>
                <w:szCs w:val="24"/>
                <w:lang w:eastAsia="en-GB"/>
              </w:rPr>
            </w:pPr>
            <w:r w:rsidRPr="00775A62">
              <w:rPr>
                <w:rFonts w:eastAsia="Times New Roman" w:cstheme="minorHAnsi"/>
                <w:color w:val="333333"/>
                <w:sz w:val="24"/>
                <w:szCs w:val="24"/>
                <w:lang w:eastAsia="en-GB"/>
              </w:rPr>
              <w:t>A reduced gap in Staff Survey results between disabled staff and non-disabled, for the following two metrics by 2022:</w:t>
            </w:r>
          </w:p>
          <w:p w14:paraId="037E8C4A" w14:textId="77777777" w:rsidR="00E6442A" w:rsidRPr="00775A62" w:rsidRDefault="00E6442A" w:rsidP="00E6442A">
            <w:pPr>
              <w:pStyle w:val="ListParagraph"/>
              <w:spacing w:before="100" w:beforeAutospacing="1" w:after="100" w:afterAutospacing="1"/>
              <w:ind w:left="780"/>
              <w:rPr>
                <w:rFonts w:eastAsia="Times New Roman" w:cstheme="minorHAnsi"/>
                <w:color w:val="333333"/>
                <w:sz w:val="24"/>
                <w:szCs w:val="24"/>
                <w:lang w:eastAsia="en-GB"/>
              </w:rPr>
            </w:pPr>
          </w:p>
          <w:p w14:paraId="28D8A2EA" w14:textId="77777777" w:rsidR="00E6442A" w:rsidRPr="00775A62" w:rsidRDefault="00E6442A" w:rsidP="00E6442A">
            <w:pPr>
              <w:pStyle w:val="ListParagraph"/>
              <w:numPr>
                <w:ilvl w:val="0"/>
                <w:numId w:val="27"/>
              </w:numPr>
              <w:spacing w:before="100" w:beforeAutospacing="1" w:after="100" w:afterAutospacing="1"/>
              <w:ind w:left="1959"/>
              <w:rPr>
                <w:rFonts w:eastAsia="Times New Roman" w:cstheme="minorHAnsi"/>
                <w:color w:val="333333"/>
                <w:sz w:val="24"/>
                <w:szCs w:val="24"/>
                <w:lang w:eastAsia="en-GB"/>
              </w:rPr>
            </w:pPr>
            <w:r w:rsidRPr="00775A62">
              <w:rPr>
                <w:rFonts w:eastAsia="Times New Roman" w:cstheme="minorHAnsi"/>
                <w:color w:val="333333"/>
                <w:sz w:val="24"/>
                <w:szCs w:val="24"/>
                <w:lang w:eastAsia="en-GB"/>
              </w:rPr>
              <w:t>Satisfaction with line management (i.e. staff report that they are satisfied with line management) – from 5% (2017) to 2% (by 2022)</w:t>
            </w:r>
          </w:p>
          <w:p w14:paraId="19EEAF0C" w14:textId="77777777" w:rsidR="00E6442A" w:rsidRDefault="00E6442A" w:rsidP="00E6442A">
            <w:pPr>
              <w:pStyle w:val="ListParagraph"/>
              <w:numPr>
                <w:ilvl w:val="0"/>
                <w:numId w:val="27"/>
              </w:numPr>
              <w:spacing w:before="100" w:beforeAutospacing="1" w:after="100" w:afterAutospacing="1"/>
              <w:ind w:left="1959"/>
              <w:rPr>
                <w:rFonts w:eastAsia="Times New Roman" w:cstheme="minorHAnsi"/>
                <w:color w:val="333333"/>
                <w:sz w:val="24"/>
                <w:szCs w:val="24"/>
                <w:lang w:eastAsia="en-GB"/>
              </w:rPr>
            </w:pPr>
            <w:r w:rsidRPr="00775A62">
              <w:rPr>
                <w:rFonts w:eastAsia="Times New Roman" w:cstheme="minorHAnsi"/>
                <w:color w:val="333333"/>
                <w:sz w:val="24"/>
                <w:szCs w:val="24"/>
                <w:lang w:eastAsia="en-GB"/>
              </w:rPr>
              <w:t>Satisfaction with managerial support (i.e. staff report that they receive positive managerial support) from 7% (2017) to 4% (by 2022)</w:t>
            </w:r>
          </w:p>
          <w:p w14:paraId="74BE1023" w14:textId="2AEA8162" w:rsidR="00E6442A" w:rsidRDefault="00E6442A" w:rsidP="00E6442A">
            <w:pPr>
              <w:spacing w:before="100" w:beforeAutospacing="1" w:after="100" w:afterAutospacing="1"/>
              <w:rPr>
                <w:rFonts w:eastAsia="Times New Roman" w:cstheme="minorHAnsi"/>
                <w:color w:val="333333"/>
                <w:sz w:val="24"/>
                <w:szCs w:val="24"/>
                <w:lang w:eastAsia="en-GB"/>
              </w:rPr>
            </w:pPr>
            <w:r>
              <w:rPr>
                <w:rFonts w:eastAsia="Times New Roman" w:cstheme="minorHAnsi"/>
                <w:color w:val="333333"/>
                <w:sz w:val="24"/>
                <w:szCs w:val="24"/>
                <w:lang w:eastAsia="en-GB"/>
              </w:rPr>
              <w:t xml:space="preserve">As reporting on these objectives has been delayed by the pandemic, it is hoped fuller progress can be recorded on in 2022-23 ahead of the university embarking on </w:t>
            </w:r>
            <w:proofErr w:type="spellStart"/>
            <w:r>
              <w:rPr>
                <w:rFonts w:eastAsia="Times New Roman" w:cstheme="minorHAnsi"/>
                <w:color w:val="333333"/>
                <w:sz w:val="24"/>
                <w:szCs w:val="24"/>
                <w:lang w:eastAsia="en-GB"/>
              </w:rPr>
              <w:t>it’s</w:t>
            </w:r>
            <w:proofErr w:type="spellEnd"/>
            <w:r>
              <w:rPr>
                <w:rFonts w:eastAsia="Times New Roman" w:cstheme="minorHAnsi"/>
                <w:color w:val="333333"/>
                <w:sz w:val="24"/>
                <w:szCs w:val="24"/>
                <w:lang w:eastAsia="en-GB"/>
              </w:rPr>
              <w:t xml:space="preserve"> new Equality </w:t>
            </w:r>
            <w:r w:rsidR="006A461D">
              <w:rPr>
                <w:rFonts w:eastAsia="Times New Roman" w:cstheme="minorHAnsi"/>
                <w:color w:val="333333"/>
                <w:sz w:val="24"/>
                <w:szCs w:val="24"/>
                <w:lang w:eastAsia="en-GB"/>
              </w:rPr>
              <w:t>S</w:t>
            </w:r>
            <w:r>
              <w:rPr>
                <w:rFonts w:eastAsia="Times New Roman" w:cstheme="minorHAnsi"/>
                <w:color w:val="333333"/>
                <w:sz w:val="24"/>
                <w:szCs w:val="24"/>
                <w:lang w:eastAsia="en-GB"/>
              </w:rPr>
              <w:t>cheme.</w:t>
            </w:r>
          </w:p>
          <w:p w14:paraId="7EDE60AD" w14:textId="2CA56DA8" w:rsidR="00E6442A" w:rsidRDefault="00E6442A" w:rsidP="00302953">
            <w:pPr>
              <w:spacing w:before="120" w:after="120"/>
              <w:rPr>
                <w:rFonts w:eastAsia="Times New Roman" w:cstheme="minorHAnsi"/>
                <w:color w:val="333333"/>
                <w:sz w:val="24"/>
                <w:szCs w:val="24"/>
                <w:lang w:eastAsia="en-GB"/>
              </w:rPr>
            </w:pPr>
            <w:r>
              <w:rPr>
                <w:rFonts w:eastAsia="Times New Roman" w:cstheme="minorHAnsi"/>
                <w:color w:val="333333"/>
                <w:sz w:val="24"/>
                <w:szCs w:val="24"/>
                <w:lang w:eastAsia="en-GB"/>
              </w:rPr>
              <w:t xml:space="preserve">Our data for 2021 indicates that the Open University in Northern Ireland is performing well in a number of other priority areas, including </w:t>
            </w:r>
            <w:r w:rsidR="00302953">
              <w:rPr>
                <w:rFonts w:eastAsia="Times New Roman" w:cstheme="minorHAnsi"/>
                <w:color w:val="333333"/>
                <w:sz w:val="24"/>
                <w:szCs w:val="24"/>
                <w:lang w:eastAsia="en-GB"/>
              </w:rPr>
              <w:t xml:space="preserve">having the highest proportion of part-time students amongst HEIs in Northern Ireland who have a disability (17.7% of cohort), while 0.8% reported an ASC against a sectoral average of 0.6%. </w:t>
            </w:r>
            <w:r w:rsidR="00302953" w:rsidRPr="00302953">
              <w:rPr>
                <w:rFonts w:eastAsia="Times New Roman" w:cstheme="minorHAnsi"/>
                <w:color w:val="333333"/>
                <w:sz w:val="24"/>
                <w:szCs w:val="24"/>
                <w:lang w:eastAsia="en-GB"/>
              </w:rPr>
              <w:t xml:space="preserve">Of the three </w:t>
            </w:r>
            <w:r w:rsidR="00302953">
              <w:rPr>
                <w:rFonts w:eastAsia="Times New Roman" w:cstheme="minorHAnsi"/>
                <w:color w:val="333333"/>
                <w:sz w:val="24"/>
                <w:szCs w:val="24"/>
                <w:lang w:eastAsia="en-GB"/>
              </w:rPr>
              <w:t xml:space="preserve">HEI </w:t>
            </w:r>
            <w:r w:rsidR="00302953" w:rsidRPr="00302953">
              <w:rPr>
                <w:rFonts w:eastAsia="Times New Roman" w:cstheme="minorHAnsi"/>
                <w:color w:val="333333"/>
                <w:sz w:val="24"/>
                <w:szCs w:val="24"/>
                <w:lang w:eastAsia="en-GB"/>
              </w:rPr>
              <w:t>institutions, the OU has the highest proportion of its part-time students from the most disadvantaged areas in Northern Ireland.</w:t>
            </w:r>
            <w:r w:rsidR="00302953">
              <w:rPr>
                <w:rFonts w:eastAsia="Times New Roman" w:cstheme="minorHAnsi"/>
                <w:color w:val="333333"/>
                <w:sz w:val="24"/>
                <w:szCs w:val="24"/>
                <w:lang w:eastAsia="en-GB"/>
              </w:rPr>
              <w:t xml:space="preserve"> </w:t>
            </w:r>
            <w:r w:rsidR="00302953" w:rsidRPr="00302953">
              <w:rPr>
                <w:rFonts w:eastAsia="Times New Roman" w:cstheme="minorHAnsi"/>
                <w:color w:val="333333"/>
                <w:sz w:val="24"/>
                <w:szCs w:val="24"/>
                <w:lang w:eastAsia="en-GB"/>
              </w:rPr>
              <w:t>Conversely, it also has the lowest proportion</w:t>
            </w:r>
            <w:r w:rsidR="00302953">
              <w:rPr>
                <w:rFonts w:eastAsia="Times New Roman" w:cstheme="minorHAnsi"/>
                <w:color w:val="333333"/>
                <w:sz w:val="24"/>
                <w:szCs w:val="24"/>
                <w:lang w:eastAsia="en-GB"/>
              </w:rPr>
              <w:t xml:space="preserve"> of its own student population</w:t>
            </w:r>
            <w:r w:rsidR="00302953" w:rsidRPr="00302953">
              <w:rPr>
                <w:rFonts w:eastAsia="Times New Roman" w:cstheme="minorHAnsi"/>
                <w:color w:val="333333"/>
                <w:sz w:val="24"/>
                <w:szCs w:val="24"/>
                <w:lang w:eastAsia="en-GB"/>
              </w:rPr>
              <w:t xml:space="preserve"> from the most disadvantaged areas</w:t>
            </w:r>
            <w:r w:rsidR="00302953">
              <w:rPr>
                <w:rFonts w:eastAsia="Times New Roman" w:cstheme="minorHAnsi"/>
                <w:color w:val="333333"/>
                <w:sz w:val="24"/>
                <w:szCs w:val="24"/>
                <w:lang w:eastAsia="en-GB"/>
              </w:rPr>
              <w:t>, indicating more work needs to be done on recruiting students from disadvantaged backgrounds.</w:t>
            </w:r>
          </w:p>
          <w:p w14:paraId="45BCCB62" w14:textId="63225984" w:rsidR="00302953" w:rsidRDefault="00302953" w:rsidP="00302953">
            <w:pPr>
              <w:spacing w:before="120" w:after="120"/>
              <w:rPr>
                <w:rFonts w:eastAsia="Times New Roman" w:cstheme="minorHAnsi"/>
                <w:color w:val="333333"/>
                <w:sz w:val="24"/>
                <w:szCs w:val="24"/>
                <w:lang w:eastAsia="en-GB"/>
              </w:rPr>
            </w:pPr>
            <w:r w:rsidRPr="00302953">
              <w:rPr>
                <w:rFonts w:eastAsia="Times New Roman" w:cstheme="minorHAnsi"/>
                <w:noProof/>
                <w:color w:val="333333"/>
                <w:sz w:val="24"/>
                <w:szCs w:val="24"/>
                <w:lang w:eastAsia="en-GB"/>
              </w:rPr>
              <mc:AlternateContent>
                <mc:Choice Requires="wps">
                  <w:drawing>
                    <wp:anchor distT="0" distB="0" distL="114300" distR="114300" simplePos="0" relativeHeight="251659264" behindDoc="0" locked="0" layoutInCell="1" allowOverlap="1" wp14:anchorId="7E626D27" wp14:editId="2A42B815">
                      <wp:simplePos x="0" y="0"/>
                      <wp:positionH relativeFrom="column">
                        <wp:posOffset>-1270</wp:posOffset>
                      </wp:positionH>
                      <wp:positionV relativeFrom="paragraph">
                        <wp:posOffset>3178810</wp:posOffset>
                      </wp:positionV>
                      <wp:extent cx="6244590" cy="660400"/>
                      <wp:effectExtent l="0" t="0" r="0" b="0"/>
                      <wp:wrapNone/>
                      <wp:docPr id="10" name="TextBox 9">
                        <a:extLst xmlns:a="http://schemas.openxmlformats.org/drawingml/2006/main">
                          <a:ext uri="{FF2B5EF4-FFF2-40B4-BE49-F238E27FC236}">
                            <a16:creationId xmlns:a16="http://schemas.microsoft.com/office/drawing/2014/main" id="{FA931B1A-8C30-4729-9833-0E1496E58C97}"/>
                          </a:ext>
                        </a:extLst>
                      </wp:docPr>
                      <wp:cNvGraphicFramePr/>
                      <a:graphic xmlns:a="http://schemas.openxmlformats.org/drawingml/2006/main">
                        <a:graphicData uri="http://schemas.microsoft.com/office/word/2010/wordprocessingShape">
                          <wps:wsp>
                            <wps:cNvSpPr txBox="1"/>
                            <wps:spPr>
                              <a:xfrm>
                                <a:off x="0" y="0"/>
                                <a:ext cx="6244590" cy="660400"/>
                              </a:xfrm>
                              <a:prstGeom prst="rect">
                                <a:avLst/>
                              </a:prstGeom>
                              <a:noFill/>
                            </wps:spPr>
                            <wps:txbx>
                              <w:txbxContent>
                                <w:p w14:paraId="64A9BFCC" w14:textId="5FB2AB61" w:rsidR="00302953" w:rsidRDefault="00302953" w:rsidP="00302953">
                                  <w:pPr>
                                    <w:rPr>
                                      <w:rFonts w:hAnsi="Calibri"/>
                                      <w:color w:val="000000" w:themeColor="text1"/>
                                      <w:kern w:val="24"/>
                                      <w:sz w:val="20"/>
                                      <w:szCs w:val="20"/>
                                    </w:rPr>
                                  </w:pPr>
                                  <w:r>
                                    <w:rPr>
                                      <w:rFonts w:hAnsi="Calibri"/>
                                      <w:color w:val="000000" w:themeColor="text1"/>
                                      <w:kern w:val="24"/>
                                      <w:sz w:val="20"/>
                                      <w:szCs w:val="20"/>
                                    </w:rPr>
                                    <w:t xml:space="preserve">Data source: DfE </w:t>
                                  </w:r>
                                  <w:hyperlink r:id="rId32" w:history="1">
                                    <w:r>
                                      <w:rPr>
                                        <w:rStyle w:val="Hyperlink"/>
                                        <w:rFonts w:hAnsi="Calibri"/>
                                        <w:color w:val="000000" w:themeColor="text1"/>
                                        <w:kern w:val="24"/>
                                        <w:sz w:val="20"/>
                                        <w:szCs w:val="20"/>
                                      </w:rPr>
                                      <w:t>Higher education ad hoc tables | Department for the Economy (economy-ni.gov.uk)</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E626D27" id="_x0000_t202" coordsize="21600,21600" o:spt="202" path="m,l,21600r21600,l21600,xe">
                      <v:stroke joinstyle="miter"/>
                      <v:path gradientshapeok="t" o:connecttype="rect"/>
                    </v:shapetype>
                    <v:shape id="TextBox 9" o:spid="_x0000_s1026" type="#_x0000_t202" style="position:absolute;margin-left:-.1pt;margin-top:250.3pt;width:491.7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" filled="f" stroked="f">
                      <v:textbox>
                        <w:txbxContent>
                          <w:p w14:paraId="64A9BFCC" w14:textId="5FB2AB61" w:rsidR="00302953" w:rsidRDefault="00302953" w:rsidP="00302953">
                            <w:pPr>
                              <w:rPr>
                                <w:rFonts w:hAnsi="Calibri"/>
                                <w:color w:val="000000" w:themeColor="text1"/>
                                <w:kern w:val="24"/>
                                <w:sz w:val="20"/>
                                <w:szCs w:val="20"/>
                              </w:rPr>
                            </w:pPr>
                            <w:r>
                              <w:rPr>
                                <w:rFonts w:hAnsi="Calibri"/>
                                <w:color w:val="000000" w:themeColor="text1"/>
                                <w:kern w:val="24"/>
                                <w:sz w:val="20"/>
                                <w:szCs w:val="20"/>
                              </w:rPr>
                              <w:t xml:space="preserve">Data source: DfE </w:t>
                            </w:r>
                            <w:hyperlink r:id="rId33" w:history="1">
                              <w:r>
                                <w:rPr>
                                  <w:rStyle w:val="Hyperlink"/>
                                  <w:rFonts w:hAnsi="Calibri"/>
                                  <w:color w:val="000000" w:themeColor="text1"/>
                                  <w:kern w:val="24"/>
                                  <w:sz w:val="20"/>
                                  <w:szCs w:val="20"/>
                                </w:rPr>
                                <w:t>Higher education ad hoc tables | Department for the Economy (economy-ni.gov.uk)</w:t>
                              </w:r>
                            </w:hyperlink>
                          </w:p>
                        </w:txbxContent>
                      </v:textbox>
                    </v:shape>
                  </w:pict>
                </mc:Fallback>
              </mc:AlternateContent>
            </w:r>
            <w:r w:rsidRPr="00302953">
              <w:rPr>
                <w:rFonts w:eastAsia="Times New Roman" w:cstheme="minorHAnsi"/>
                <w:noProof/>
                <w:color w:val="333333"/>
                <w:sz w:val="24"/>
                <w:szCs w:val="24"/>
                <w:lang w:eastAsia="en-GB"/>
              </w:rPr>
              <w:drawing>
                <wp:inline distT="0" distB="0" distL="0" distR="0" wp14:anchorId="4C12815B" wp14:editId="4DE21C28">
                  <wp:extent cx="5289550" cy="3009900"/>
                  <wp:effectExtent l="0" t="0" r="6350" b="0"/>
                  <wp:docPr id="2" name="Chart 2">
                    <a:extLst xmlns:a="http://schemas.openxmlformats.org/drawingml/2006/main">
                      <a:ext uri="{FF2B5EF4-FFF2-40B4-BE49-F238E27FC236}">
                        <a16:creationId xmlns:a16="http://schemas.microsoft.com/office/drawing/2014/main" id="{BD006693-757B-4722-9DAA-6FF47BC1C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7064C9" w14:textId="597B1D5D" w:rsidR="00E6442A" w:rsidRDefault="00E6442A" w:rsidP="00E6442A">
            <w:pPr>
              <w:spacing w:before="120" w:after="120"/>
              <w:rPr>
                <w:rFonts w:eastAsia="Times New Roman" w:cstheme="minorHAnsi"/>
                <w:color w:val="333333"/>
                <w:sz w:val="24"/>
                <w:szCs w:val="24"/>
                <w:lang w:eastAsia="en-GB"/>
              </w:rPr>
            </w:pPr>
          </w:p>
          <w:p w14:paraId="4A213A21" w14:textId="1BA5DC2D" w:rsidR="008E3B4B" w:rsidRPr="009D26F3" w:rsidRDefault="00302953" w:rsidP="00E6442A">
            <w:pPr>
              <w:spacing w:before="120" w:after="120"/>
              <w:rPr>
                <w:rFonts w:cs="Arial"/>
                <w:sz w:val="24"/>
                <w:szCs w:val="24"/>
              </w:rPr>
            </w:pPr>
            <w:r>
              <w:rPr>
                <w:rFonts w:eastAsia="Times New Roman" w:cstheme="minorHAnsi"/>
                <w:color w:val="333333"/>
                <w:sz w:val="24"/>
                <w:szCs w:val="24"/>
                <w:lang w:eastAsia="en-GB"/>
              </w:rPr>
              <w:lastRenderedPageBreak/>
              <w:t>Furthermore</w:t>
            </w:r>
            <w:r w:rsidR="00E6442A">
              <w:rPr>
                <w:rFonts w:eastAsia="Times New Roman" w:cstheme="minorHAnsi"/>
                <w:color w:val="333333"/>
                <w:sz w:val="24"/>
                <w:szCs w:val="24"/>
                <w:lang w:eastAsia="en-GB"/>
              </w:rPr>
              <w:t xml:space="preserve">, we have increased accessibility to study for students in receipt of the Disabled Students’ Allowance with over c.100 assessments and referrals made during the reporting period, in line with the university’s commitment in our </w:t>
            </w:r>
            <w:hyperlink r:id="rId35" w:history="1">
              <w:r w:rsidR="00E6442A" w:rsidRPr="00D36BAA">
                <w:rPr>
                  <w:rStyle w:val="Hyperlink"/>
                  <w:rFonts w:eastAsia="Times New Roman" w:cstheme="minorHAnsi"/>
                  <w:sz w:val="24"/>
                  <w:szCs w:val="24"/>
                  <w:lang w:eastAsia="en-GB"/>
                </w:rPr>
                <w:t>2020-25 Access</w:t>
              </w:r>
              <w:r w:rsidR="001C24CB">
                <w:rPr>
                  <w:rStyle w:val="Hyperlink"/>
                  <w:rFonts w:eastAsia="Times New Roman" w:cstheme="minorHAnsi"/>
                  <w:sz w:val="24"/>
                  <w:szCs w:val="24"/>
                  <w:lang w:eastAsia="en-GB"/>
                </w:rPr>
                <w:t>,</w:t>
              </w:r>
              <w:r w:rsidR="00E6442A" w:rsidRPr="00D36BAA">
                <w:rPr>
                  <w:rStyle w:val="Hyperlink"/>
                  <w:rFonts w:eastAsia="Times New Roman" w:cstheme="minorHAnsi"/>
                  <w:sz w:val="24"/>
                  <w:szCs w:val="24"/>
                  <w:lang w:eastAsia="en-GB"/>
                </w:rPr>
                <w:t xml:space="preserve">  Participation</w:t>
              </w:r>
              <w:r w:rsidR="001C24CB">
                <w:rPr>
                  <w:rStyle w:val="Hyperlink"/>
                  <w:rFonts w:eastAsia="Times New Roman" w:cstheme="minorHAnsi"/>
                  <w:sz w:val="24"/>
                  <w:szCs w:val="24"/>
                  <w:lang w:eastAsia="en-GB"/>
                </w:rPr>
                <w:t xml:space="preserve"> and Success</w:t>
              </w:r>
              <w:r w:rsidR="00E6442A" w:rsidRPr="00D36BAA">
                <w:rPr>
                  <w:rStyle w:val="Hyperlink"/>
                  <w:rFonts w:eastAsia="Times New Roman" w:cstheme="minorHAnsi"/>
                  <w:sz w:val="24"/>
                  <w:szCs w:val="24"/>
                  <w:lang w:eastAsia="en-GB"/>
                </w:rPr>
                <w:t xml:space="preserve"> Strategy</w:t>
              </w:r>
            </w:hyperlink>
            <w:r w:rsidR="00E6442A">
              <w:rPr>
                <w:rFonts w:eastAsia="Times New Roman" w:cstheme="minorHAnsi"/>
                <w:color w:val="333333"/>
                <w:sz w:val="24"/>
                <w:szCs w:val="24"/>
                <w:lang w:eastAsia="en-GB"/>
              </w:rPr>
              <w:t xml:space="preserve"> regarding </w:t>
            </w:r>
            <w:r w:rsidR="006A461D">
              <w:rPr>
                <w:rFonts w:eastAsia="Times New Roman" w:cstheme="minorHAnsi"/>
                <w:color w:val="333333"/>
                <w:sz w:val="24"/>
                <w:szCs w:val="24"/>
                <w:lang w:eastAsia="en-GB"/>
              </w:rPr>
              <w:t>f</w:t>
            </w:r>
            <w:r w:rsidR="00E6442A">
              <w:rPr>
                <w:rFonts w:eastAsia="Times New Roman" w:cstheme="minorHAnsi"/>
                <w:color w:val="333333"/>
                <w:sz w:val="24"/>
                <w:szCs w:val="24"/>
                <w:lang w:eastAsia="en-GB"/>
              </w:rPr>
              <w:t>ees and funding to enable students who identify with characteristics associated with underrepresentation and disadvantage to be supported in the financial models available to them.</w:t>
            </w:r>
          </w:p>
        </w:tc>
      </w:tr>
      <w:tr w:rsidR="00302953" w:rsidRPr="009D26F3" w14:paraId="25DD45CB" w14:textId="77777777" w:rsidTr="001E0DA6">
        <w:tc>
          <w:tcPr>
            <w:tcW w:w="642" w:type="dxa"/>
          </w:tcPr>
          <w:p w14:paraId="1612A6AD" w14:textId="77777777" w:rsidR="00BD0781" w:rsidRPr="009D26F3" w:rsidRDefault="00BD0781" w:rsidP="00635290">
            <w:pPr>
              <w:rPr>
                <w:rFonts w:cs="Arial"/>
                <w:b/>
                <w:sz w:val="24"/>
                <w:szCs w:val="24"/>
              </w:rPr>
            </w:pPr>
          </w:p>
        </w:tc>
        <w:tc>
          <w:tcPr>
            <w:tcW w:w="8907" w:type="dxa"/>
          </w:tcPr>
          <w:p w14:paraId="6490E63B" w14:textId="77777777" w:rsidR="00BD0781" w:rsidRPr="009D26F3" w:rsidRDefault="00BD0781" w:rsidP="00635290">
            <w:pPr>
              <w:rPr>
                <w:rFonts w:cs="Arial"/>
                <w:sz w:val="24"/>
                <w:szCs w:val="24"/>
              </w:rPr>
            </w:pPr>
          </w:p>
        </w:tc>
      </w:tr>
    </w:tbl>
    <w:p w14:paraId="34CB46DA" w14:textId="77777777"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14:paraId="6AD35206" w14:textId="77777777" w:rsidTr="001E0DA6">
        <w:tc>
          <w:tcPr>
            <w:tcW w:w="635" w:type="dxa"/>
          </w:tcPr>
          <w:p w14:paraId="7569E552" w14:textId="77777777"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14:paraId="7A8F699B" w14:textId="77777777"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7144DA">
              <w:rPr>
                <w:rFonts w:cs="Arial"/>
                <w:sz w:val="24"/>
                <w:szCs w:val="24"/>
              </w:rPr>
              <w:t>2021-22</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14:paraId="2BEE3748" w14:textId="77777777" w:rsidTr="001E0DA6">
        <w:tc>
          <w:tcPr>
            <w:tcW w:w="635" w:type="dxa"/>
          </w:tcPr>
          <w:p w14:paraId="47FE8D9D" w14:textId="77777777" w:rsidR="00A475A4" w:rsidRPr="009D26F3" w:rsidRDefault="00A475A4" w:rsidP="00A475A4">
            <w:pPr>
              <w:spacing w:before="120" w:after="120"/>
              <w:rPr>
                <w:rFonts w:cs="Arial"/>
                <w:b/>
                <w:sz w:val="24"/>
                <w:szCs w:val="24"/>
              </w:rPr>
            </w:pPr>
          </w:p>
        </w:tc>
        <w:tc>
          <w:tcPr>
            <w:tcW w:w="673" w:type="dxa"/>
            <w:vAlign w:val="center"/>
          </w:tcPr>
          <w:p w14:paraId="0B8BAD5C" w14:textId="63EC5CD5" w:rsidR="00A475A4" w:rsidRPr="009D26F3" w:rsidRDefault="001D4FC3"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564" w:type="dxa"/>
            <w:vAlign w:val="center"/>
          </w:tcPr>
          <w:p w14:paraId="0886566D" w14:textId="77777777"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14:paraId="24AE4953"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974" w:type="dxa"/>
            <w:vAlign w:val="center"/>
          </w:tcPr>
          <w:p w14:paraId="4D3FB1B2" w14:textId="77777777"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14:paraId="1F90CA84"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127" w:type="dxa"/>
            <w:vAlign w:val="center"/>
          </w:tcPr>
          <w:p w14:paraId="10B5DD0F" w14:textId="77777777"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14:paraId="048122BD" w14:textId="77777777" w:rsidTr="001E0DA6">
        <w:tc>
          <w:tcPr>
            <w:tcW w:w="635" w:type="dxa"/>
          </w:tcPr>
          <w:p w14:paraId="6CCB8CC9" w14:textId="77777777" w:rsidR="00A475A4" w:rsidRPr="009D26F3" w:rsidRDefault="00A475A4" w:rsidP="00A475A4">
            <w:pPr>
              <w:spacing w:before="120" w:after="120"/>
              <w:rPr>
                <w:rFonts w:cs="Arial"/>
                <w:b/>
                <w:sz w:val="24"/>
                <w:szCs w:val="24"/>
              </w:rPr>
            </w:pPr>
          </w:p>
        </w:tc>
        <w:tc>
          <w:tcPr>
            <w:tcW w:w="8914" w:type="dxa"/>
            <w:gridSpan w:val="6"/>
            <w:vAlign w:val="center"/>
          </w:tcPr>
          <w:p w14:paraId="57E4EDBC" w14:textId="77777777"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14:paraId="392E3904" w14:textId="77777777" w:rsidTr="001E0DA6">
        <w:tc>
          <w:tcPr>
            <w:tcW w:w="635" w:type="dxa"/>
          </w:tcPr>
          <w:p w14:paraId="691E4D2D" w14:textId="77777777" w:rsidR="00F25F10" w:rsidRPr="009D26F3" w:rsidRDefault="00F25F10" w:rsidP="00A475A4">
            <w:pPr>
              <w:spacing w:before="120" w:after="120"/>
              <w:rPr>
                <w:rFonts w:cs="Arial"/>
                <w:b/>
                <w:sz w:val="24"/>
                <w:szCs w:val="24"/>
              </w:rPr>
            </w:pPr>
          </w:p>
        </w:tc>
        <w:tc>
          <w:tcPr>
            <w:tcW w:w="8914" w:type="dxa"/>
            <w:gridSpan w:val="6"/>
            <w:vAlign w:val="center"/>
          </w:tcPr>
          <w:p w14:paraId="4A83B11B" w14:textId="77C46A91" w:rsidR="006E47C9" w:rsidRPr="009D26F3" w:rsidRDefault="001D4FC3" w:rsidP="0034389E">
            <w:pPr>
              <w:spacing w:before="120" w:after="120"/>
              <w:rPr>
                <w:rFonts w:cs="Arial"/>
                <w:sz w:val="24"/>
                <w:szCs w:val="24"/>
              </w:rPr>
            </w:pPr>
            <w:r>
              <w:rPr>
                <w:rFonts w:cs="Arial"/>
                <w:sz w:val="24"/>
                <w:szCs w:val="24"/>
              </w:rPr>
              <w:t>Please see sections 1 and 2, particularly with regard to anonymous recruitment for internal staff, the extension of the Community Partnership Programme and tools available for managers to improve and celebrate diversity within teams</w:t>
            </w:r>
          </w:p>
        </w:tc>
      </w:tr>
      <w:tr w:rsidR="00A475A4" w:rsidRPr="009D26F3" w14:paraId="2ACE8A14" w14:textId="77777777" w:rsidTr="001E0DA6">
        <w:tc>
          <w:tcPr>
            <w:tcW w:w="635" w:type="dxa"/>
          </w:tcPr>
          <w:p w14:paraId="3D4E30FC" w14:textId="77777777" w:rsidR="00A475A4" w:rsidRPr="009D26F3" w:rsidRDefault="00A475A4" w:rsidP="00635290">
            <w:pPr>
              <w:rPr>
                <w:rFonts w:cs="Arial"/>
                <w:b/>
                <w:sz w:val="24"/>
                <w:szCs w:val="24"/>
              </w:rPr>
            </w:pPr>
          </w:p>
        </w:tc>
        <w:tc>
          <w:tcPr>
            <w:tcW w:w="8914" w:type="dxa"/>
            <w:gridSpan w:val="6"/>
            <w:vAlign w:val="center"/>
          </w:tcPr>
          <w:p w14:paraId="7BBA07EA" w14:textId="77777777" w:rsidR="00A475A4" w:rsidRPr="009D26F3" w:rsidRDefault="00A475A4" w:rsidP="00635290">
            <w:pPr>
              <w:rPr>
                <w:rFonts w:cs="Arial"/>
                <w:sz w:val="24"/>
                <w:szCs w:val="24"/>
              </w:rPr>
            </w:pPr>
          </w:p>
        </w:tc>
      </w:tr>
      <w:tr w:rsidR="00A475A4" w:rsidRPr="009D26F3" w14:paraId="2EE5117A" w14:textId="77777777" w:rsidTr="001E0DA6">
        <w:tc>
          <w:tcPr>
            <w:tcW w:w="635" w:type="dxa"/>
          </w:tcPr>
          <w:p w14:paraId="5093F4A9" w14:textId="77777777"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14:paraId="571DD79A" w14:textId="77777777"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w:t>
            </w:r>
            <w:proofErr w:type="gramStart"/>
            <w:r w:rsidR="008252AE">
              <w:rPr>
                <w:rFonts w:cs="Arial"/>
                <w:sz w:val="24"/>
                <w:szCs w:val="24"/>
              </w:rPr>
              <w:t>i.e.</w:t>
            </w:r>
            <w:proofErr w:type="gramEnd"/>
            <w:r w:rsidR="008252AE">
              <w:rPr>
                <w:rFonts w:cs="Arial"/>
                <w:sz w:val="24"/>
                <w:szCs w:val="24"/>
              </w:rPr>
              <w:t xml:space="preserv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14:paraId="57C2C70C" w14:textId="77777777" w:rsidTr="001E0DA6">
        <w:tc>
          <w:tcPr>
            <w:tcW w:w="635" w:type="dxa"/>
          </w:tcPr>
          <w:p w14:paraId="24DC49B1" w14:textId="77777777" w:rsidR="00A475A4" w:rsidRPr="009D26F3" w:rsidRDefault="00A475A4" w:rsidP="00A475A4">
            <w:pPr>
              <w:spacing w:before="120" w:after="120"/>
              <w:rPr>
                <w:rFonts w:cs="Arial"/>
                <w:b/>
                <w:sz w:val="24"/>
                <w:szCs w:val="24"/>
              </w:rPr>
            </w:pPr>
          </w:p>
        </w:tc>
        <w:tc>
          <w:tcPr>
            <w:tcW w:w="8914" w:type="dxa"/>
            <w:gridSpan w:val="6"/>
            <w:vAlign w:val="center"/>
          </w:tcPr>
          <w:p w14:paraId="3203D302" w14:textId="77777777"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14:paraId="592845CA" w14:textId="77777777" w:rsidTr="001E0DA6">
        <w:tc>
          <w:tcPr>
            <w:tcW w:w="635" w:type="dxa"/>
          </w:tcPr>
          <w:p w14:paraId="665AF099" w14:textId="77777777" w:rsidR="00F25F10" w:rsidRPr="009D26F3" w:rsidRDefault="00F25F10" w:rsidP="00A475A4">
            <w:pPr>
              <w:spacing w:before="120" w:after="120"/>
              <w:rPr>
                <w:rFonts w:cs="Arial"/>
                <w:b/>
                <w:sz w:val="24"/>
                <w:szCs w:val="24"/>
              </w:rPr>
            </w:pPr>
          </w:p>
        </w:tc>
        <w:tc>
          <w:tcPr>
            <w:tcW w:w="8914" w:type="dxa"/>
            <w:gridSpan w:val="6"/>
            <w:vAlign w:val="center"/>
          </w:tcPr>
          <w:p w14:paraId="49CD043C" w14:textId="48508C93" w:rsidR="006E47C9" w:rsidRPr="009D26F3" w:rsidRDefault="001D4FC3" w:rsidP="0034389E">
            <w:pPr>
              <w:spacing w:before="120" w:after="120"/>
              <w:rPr>
                <w:rFonts w:cs="Arial"/>
                <w:sz w:val="24"/>
                <w:szCs w:val="24"/>
              </w:rPr>
            </w:pPr>
            <w:r>
              <w:rPr>
                <w:rFonts w:cs="Arial"/>
                <w:sz w:val="24"/>
                <w:szCs w:val="24"/>
              </w:rPr>
              <w:t>Please see section 1 and 2</w:t>
            </w:r>
          </w:p>
        </w:tc>
      </w:tr>
      <w:tr w:rsidR="00A475A4" w:rsidRPr="009D26F3" w14:paraId="09269E0C" w14:textId="77777777" w:rsidTr="001E0DA6">
        <w:tc>
          <w:tcPr>
            <w:tcW w:w="635" w:type="dxa"/>
          </w:tcPr>
          <w:p w14:paraId="790A47F9" w14:textId="77777777" w:rsidR="00A475A4" w:rsidRPr="009D26F3" w:rsidRDefault="00A475A4" w:rsidP="00635290">
            <w:pPr>
              <w:rPr>
                <w:rFonts w:cs="Arial"/>
                <w:b/>
                <w:sz w:val="24"/>
                <w:szCs w:val="24"/>
              </w:rPr>
            </w:pPr>
          </w:p>
        </w:tc>
        <w:tc>
          <w:tcPr>
            <w:tcW w:w="8914" w:type="dxa"/>
            <w:gridSpan w:val="6"/>
            <w:vAlign w:val="center"/>
          </w:tcPr>
          <w:p w14:paraId="1A780363" w14:textId="77777777" w:rsidR="00A475A4" w:rsidRPr="009D26F3" w:rsidRDefault="00A475A4" w:rsidP="00635290">
            <w:pPr>
              <w:rPr>
                <w:rFonts w:cs="Arial"/>
                <w:sz w:val="24"/>
                <w:szCs w:val="24"/>
              </w:rPr>
            </w:pPr>
          </w:p>
        </w:tc>
      </w:tr>
      <w:tr w:rsidR="00A475A4" w:rsidRPr="009D26F3" w14:paraId="50DF9F51" w14:textId="77777777" w:rsidTr="001E0DA6">
        <w:tc>
          <w:tcPr>
            <w:tcW w:w="635" w:type="dxa"/>
          </w:tcPr>
          <w:p w14:paraId="2989E4DD" w14:textId="77777777"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14:paraId="2A1DB619" w14:textId="77777777"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14:paraId="75289822" w14:textId="77777777" w:rsidTr="001E0DA6">
        <w:trPr>
          <w:trHeight w:val="64"/>
        </w:trPr>
        <w:tc>
          <w:tcPr>
            <w:tcW w:w="635" w:type="dxa"/>
            <w:vMerge w:val="restart"/>
          </w:tcPr>
          <w:p w14:paraId="2DEFD625" w14:textId="77777777" w:rsidR="00BD0781" w:rsidRPr="009D26F3" w:rsidRDefault="00BD0781" w:rsidP="00F305B6">
            <w:pPr>
              <w:spacing w:before="120" w:after="120"/>
              <w:rPr>
                <w:rFonts w:cs="Arial"/>
                <w:b/>
                <w:sz w:val="24"/>
                <w:szCs w:val="24"/>
              </w:rPr>
            </w:pPr>
          </w:p>
        </w:tc>
        <w:tc>
          <w:tcPr>
            <w:tcW w:w="673" w:type="dxa"/>
          </w:tcPr>
          <w:p w14:paraId="64F71C9C"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77117E56" w14:textId="77777777"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14:paraId="2D179692" w14:textId="77777777" w:rsidTr="001E0DA6">
        <w:trPr>
          <w:trHeight w:val="60"/>
        </w:trPr>
        <w:tc>
          <w:tcPr>
            <w:tcW w:w="635" w:type="dxa"/>
            <w:vMerge/>
          </w:tcPr>
          <w:p w14:paraId="316149F6" w14:textId="77777777" w:rsidR="00BD0781" w:rsidRPr="009D26F3" w:rsidRDefault="00BD0781" w:rsidP="00F305B6">
            <w:pPr>
              <w:spacing w:before="120" w:after="120"/>
              <w:rPr>
                <w:rFonts w:cs="Arial"/>
                <w:b/>
                <w:sz w:val="24"/>
                <w:szCs w:val="24"/>
              </w:rPr>
            </w:pPr>
          </w:p>
        </w:tc>
        <w:tc>
          <w:tcPr>
            <w:tcW w:w="673" w:type="dxa"/>
          </w:tcPr>
          <w:p w14:paraId="7C5F34B6" w14:textId="77777777" w:rsidR="00BD0781" w:rsidRPr="009D26F3" w:rsidRDefault="00BD0781" w:rsidP="00A475A4">
            <w:pPr>
              <w:spacing w:before="120" w:after="120"/>
              <w:rPr>
                <w:rFonts w:cs="Arial"/>
                <w:sz w:val="24"/>
                <w:szCs w:val="24"/>
              </w:rPr>
            </w:pPr>
          </w:p>
        </w:tc>
        <w:tc>
          <w:tcPr>
            <w:tcW w:w="8241" w:type="dxa"/>
            <w:gridSpan w:val="5"/>
          </w:tcPr>
          <w:p w14:paraId="6B761BDB"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320CA8A9" w14:textId="77777777" w:rsidTr="001E0DA6">
        <w:trPr>
          <w:trHeight w:val="60"/>
        </w:trPr>
        <w:tc>
          <w:tcPr>
            <w:tcW w:w="635" w:type="dxa"/>
            <w:vMerge/>
          </w:tcPr>
          <w:p w14:paraId="7CF83C2C" w14:textId="77777777" w:rsidR="00BD0781" w:rsidRPr="009D26F3" w:rsidRDefault="00BD0781" w:rsidP="00F305B6">
            <w:pPr>
              <w:spacing w:before="120" w:after="120"/>
              <w:rPr>
                <w:rFonts w:cs="Arial"/>
                <w:b/>
                <w:sz w:val="24"/>
                <w:szCs w:val="24"/>
              </w:rPr>
            </w:pPr>
          </w:p>
        </w:tc>
        <w:tc>
          <w:tcPr>
            <w:tcW w:w="673" w:type="dxa"/>
          </w:tcPr>
          <w:p w14:paraId="5A295BB8"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7FB085DF"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14:paraId="2B7125B3" w14:textId="77777777" w:rsidTr="001E0DA6">
        <w:trPr>
          <w:trHeight w:val="60"/>
        </w:trPr>
        <w:tc>
          <w:tcPr>
            <w:tcW w:w="635" w:type="dxa"/>
            <w:vMerge/>
          </w:tcPr>
          <w:p w14:paraId="2AAF1D8F" w14:textId="77777777" w:rsidR="00BD0781" w:rsidRPr="009D26F3" w:rsidRDefault="00BD0781" w:rsidP="00F305B6">
            <w:pPr>
              <w:spacing w:before="120" w:after="120"/>
              <w:rPr>
                <w:rFonts w:cs="Arial"/>
                <w:b/>
                <w:sz w:val="24"/>
                <w:szCs w:val="24"/>
              </w:rPr>
            </w:pPr>
          </w:p>
        </w:tc>
        <w:tc>
          <w:tcPr>
            <w:tcW w:w="673" w:type="dxa"/>
          </w:tcPr>
          <w:p w14:paraId="1B0DB957" w14:textId="77777777" w:rsidR="00BD0781" w:rsidRPr="009D26F3" w:rsidRDefault="00BD0781" w:rsidP="00A475A4">
            <w:pPr>
              <w:spacing w:before="120" w:after="120"/>
              <w:rPr>
                <w:rFonts w:cs="Arial"/>
                <w:sz w:val="24"/>
                <w:szCs w:val="24"/>
              </w:rPr>
            </w:pPr>
          </w:p>
        </w:tc>
        <w:tc>
          <w:tcPr>
            <w:tcW w:w="8241" w:type="dxa"/>
            <w:gridSpan w:val="5"/>
          </w:tcPr>
          <w:p w14:paraId="788BEF88"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7E639BA0" w14:textId="77777777" w:rsidTr="001E0DA6">
        <w:trPr>
          <w:trHeight w:val="60"/>
        </w:trPr>
        <w:tc>
          <w:tcPr>
            <w:tcW w:w="635" w:type="dxa"/>
            <w:vMerge/>
          </w:tcPr>
          <w:p w14:paraId="2EC01015" w14:textId="77777777" w:rsidR="00BD0781" w:rsidRPr="009D26F3" w:rsidRDefault="00BD0781" w:rsidP="00F305B6">
            <w:pPr>
              <w:spacing w:before="120" w:after="120"/>
              <w:rPr>
                <w:rFonts w:cs="Arial"/>
                <w:b/>
                <w:sz w:val="24"/>
                <w:szCs w:val="24"/>
              </w:rPr>
            </w:pPr>
          </w:p>
        </w:tc>
        <w:tc>
          <w:tcPr>
            <w:tcW w:w="673" w:type="dxa"/>
          </w:tcPr>
          <w:p w14:paraId="1935B71E" w14:textId="337D1AFA" w:rsidR="00BD0781" w:rsidRPr="009D26F3" w:rsidRDefault="001D4FC3"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241" w:type="dxa"/>
            <w:gridSpan w:val="5"/>
          </w:tcPr>
          <w:p w14:paraId="3CBECA4C"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14:paraId="70EC42A7" w14:textId="77777777" w:rsidTr="001E0DA6">
        <w:trPr>
          <w:trHeight w:val="60"/>
        </w:trPr>
        <w:tc>
          <w:tcPr>
            <w:tcW w:w="635" w:type="dxa"/>
            <w:vMerge/>
          </w:tcPr>
          <w:p w14:paraId="4E56370B" w14:textId="77777777" w:rsidR="00BD0781" w:rsidRPr="009D26F3" w:rsidRDefault="00BD0781" w:rsidP="00F305B6">
            <w:pPr>
              <w:spacing w:before="120" w:after="120"/>
              <w:rPr>
                <w:rFonts w:cs="Arial"/>
                <w:b/>
                <w:sz w:val="24"/>
                <w:szCs w:val="24"/>
              </w:rPr>
            </w:pPr>
          </w:p>
        </w:tc>
        <w:tc>
          <w:tcPr>
            <w:tcW w:w="673" w:type="dxa"/>
          </w:tcPr>
          <w:p w14:paraId="5C8A8CD1" w14:textId="77777777" w:rsidR="00BD0781" w:rsidRPr="009D26F3" w:rsidRDefault="00BD0781" w:rsidP="00A475A4">
            <w:pPr>
              <w:spacing w:before="120" w:after="120"/>
              <w:rPr>
                <w:rFonts w:cs="Arial"/>
                <w:sz w:val="24"/>
                <w:szCs w:val="24"/>
              </w:rPr>
            </w:pPr>
          </w:p>
        </w:tc>
        <w:tc>
          <w:tcPr>
            <w:tcW w:w="8241" w:type="dxa"/>
            <w:gridSpan w:val="5"/>
          </w:tcPr>
          <w:p w14:paraId="4A491660" w14:textId="12927101" w:rsidR="00BD0781" w:rsidRPr="009D26F3" w:rsidRDefault="001D4FC3" w:rsidP="00BD0781">
            <w:pPr>
              <w:spacing w:before="120" w:after="120"/>
              <w:rPr>
                <w:rFonts w:cs="Arial"/>
                <w:sz w:val="24"/>
                <w:szCs w:val="24"/>
              </w:rPr>
            </w:pPr>
            <w:r>
              <w:rPr>
                <w:rFonts w:cs="Arial"/>
                <w:sz w:val="24"/>
                <w:szCs w:val="24"/>
              </w:rPr>
              <w:t xml:space="preserve">In the reporting period </w:t>
            </w:r>
            <w:proofErr w:type="gramStart"/>
            <w:r>
              <w:rPr>
                <w:rFonts w:cs="Arial"/>
                <w:sz w:val="24"/>
                <w:szCs w:val="24"/>
              </w:rPr>
              <w:t xml:space="preserve">the </w:t>
            </w:r>
            <w:r w:rsidRPr="00EC6307">
              <w:rPr>
                <w:rFonts w:cs="Arial"/>
                <w:sz w:val="24"/>
                <w:szCs w:val="24"/>
              </w:rPr>
              <w:t>he</w:t>
            </w:r>
            <w:proofErr w:type="gramEnd"/>
            <w:r w:rsidRPr="00EC6307">
              <w:rPr>
                <w:rFonts w:cs="Arial"/>
                <w:sz w:val="24"/>
                <w:szCs w:val="24"/>
              </w:rPr>
              <w:t xml:space="preserve"> OU has </w:t>
            </w:r>
            <w:r>
              <w:rPr>
                <w:rFonts w:cs="Arial"/>
                <w:sz w:val="24"/>
                <w:szCs w:val="24"/>
              </w:rPr>
              <w:t>continued to work on</w:t>
            </w:r>
            <w:r w:rsidRPr="00EC6307">
              <w:rPr>
                <w:rFonts w:cs="Arial"/>
                <w:sz w:val="24"/>
                <w:szCs w:val="24"/>
              </w:rPr>
              <w:t xml:space="preserve"> an organisation-wide initiative to identify the root causes which prevent </w:t>
            </w:r>
            <w:r>
              <w:rPr>
                <w:rFonts w:cs="Arial"/>
                <w:sz w:val="24"/>
                <w:szCs w:val="24"/>
              </w:rPr>
              <w:t>students and staff from the global majority</w:t>
            </w:r>
            <w:r w:rsidRPr="00EC6307">
              <w:rPr>
                <w:rFonts w:cs="Arial"/>
                <w:sz w:val="24"/>
                <w:szCs w:val="24"/>
              </w:rPr>
              <w:t xml:space="preserve"> to reach their full potential</w:t>
            </w:r>
            <w:r>
              <w:rPr>
                <w:rFonts w:cs="Arial"/>
                <w:sz w:val="24"/>
                <w:szCs w:val="24"/>
              </w:rPr>
              <w:t xml:space="preserve">. The reduction of institutional objectives is intended to give maximum focus on the more intractable issues of student success among staff, and issues relating to career progression for women, those with disabilities and staff from minority ethnic backgrounds.  There has been immense progress with some previous equality objectives, such as recruitment of students with a disability (now around 18% overall), and some objectives are now devolved to units within the OU rather than being institution-wide objectives. The establishment of specific targets (as outlined in Question 2 above) is intended to introduce accountability and self-scrutiny into the process, and units must now include in their respective business plans </w:t>
            </w:r>
            <w:r w:rsidR="006A461D">
              <w:rPr>
                <w:rFonts w:cs="Arial"/>
                <w:sz w:val="24"/>
                <w:szCs w:val="24"/>
              </w:rPr>
              <w:t>e</w:t>
            </w:r>
            <w:r>
              <w:rPr>
                <w:rFonts w:cs="Arial"/>
                <w:sz w:val="24"/>
                <w:szCs w:val="24"/>
              </w:rPr>
              <w:t xml:space="preserve">quality objectives with associated KPIs. Equality, Diversity and Inclusion is now </w:t>
            </w:r>
            <w:r>
              <w:rPr>
                <w:rFonts w:cs="Arial"/>
                <w:sz w:val="24"/>
                <w:szCs w:val="24"/>
              </w:rPr>
              <w:lastRenderedPageBreak/>
              <w:t xml:space="preserve">expected to be a standing item on Senior Management Team and directorate meetings, and work is underway to include equality objectives within </w:t>
            </w:r>
            <w:proofErr w:type="gramStart"/>
            <w:r>
              <w:rPr>
                <w:rFonts w:cs="Arial"/>
                <w:sz w:val="24"/>
                <w:szCs w:val="24"/>
              </w:rPr>
              <w:t>individuals</w:t>
            </w:r>
            <w:proofErr w:type="gramEnd"/>
            <w:r>
              <w:rPr>
                <w:rFonts w:cs="Arial"/>
                <w:sz w:val="24"/>
                <w:szCs w:val="24"/>
              </w:rPr>
              <w:t xml:space="preserve"> career and development staff appraisals.</w:t>
            </w:r>
          </w:p>
        </w:tc>
      </w:tr>
      <w:tr w:rsidR="00BD0781" w:rsidRPr="009D26F3" w14:paraId="75C90C5C" w14:textId="77777777" w:rsidTr="001E0DA6">
        <w:trPr>
          <w:trHeight w:val="60"/>
        </w:trPr>
        <w:tc>
          <w:tcPr>
            <w:tcW w:w="635" w:type="dxa"/>
            <w:vMerge/>
          </w:tcPr>
          <w:p w14:paraId="32C60272" w14:textId="77777777" w:rsidR="00BD0781" w:rsidRPr="009D26F3" w:rsidRDefault="00BD0781" w:rsidP="00F305B6">
            <w:pPr>
              <w:spacing w:before="120" w:after="120"/>
              <w:rPr>
                <w:rFonts w:cs="Arial"/>
                <w:b/>
                <w:sz w:val="24"/>
                <w:szCs w:val="24"/>
              </w:rPr>
            </w:pPr>
          </w:p>
        </w:tc>
        <w:tc>
          <w:tcPr>
            <w:tcW w:w="673" w:type="dxa"/>
          </w:tcPr>
          <w:p w14:paraId="715899F7"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6F178EAA"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14:paraId="6C10A8EA" w14:textId="77777777" w:rsidTr="001E0DA6">
        <w:trPr>
          <w:trHeight w:val="60"/>
        </w:trPr>
        <w:tc>
          <w:tcPr>
            <w:tcW w:w="635" w:type="dxa"/>
            <w:vMerge/>
          </w:tcPr>
          <w:p w14:paraId="3CEC2852" w14:textId="77777777" w:rsidR="00BD0781" w:rsidRPr="009D26F3" w:rsidRDefault="00BD0781" w:rsidP="00F305B6">
            <w:pPr>
              <w:spacing w:before="120" w:after="120"/>
              <w:rPr>
                <w:rFonts w:cs="Arial"/>
                <w:b/>
                <w:sz w:val="24"/>
                <w:szCs w:val="24"/>
              </w:rPr>
            </w:pPr>
          </w:p>
        </w:tc>
        <w:tc>
          <w:tcPr>
            <w:tcW w:w="673" w:type="dxa"/>
          </w:tcPr>
          <w:p w14:paraId="4AD3B837" w14:textId="77777777" w:rsidR="00BD0781" w:rsidRPr="009D26F3" w:rsidRDefault="00BD0781" w:rsidP="00A475A4">
            <w:pPr>
              <w:spacing w:before="120" w:after="120"/>
              <w:rPr>
                <w:rFonts w:cs="Arial"/>
                <w:sz w:val="24"/>
                <w:szCs w:val="24"/>
              </w:rPr>
            </w:pPr>
          </w:p>
        </w:tc>
        <w:tc>
          <w:tcPr>
            <w:tcW w:w="8241" w:type="dxa"/>
            <w:gridSpan w:val="5"/>
          </w:tcPr>
          <w:p w14:paraId="374EFB6F"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3234B4EB" w14:textId="77777777" w:rsidTr="001E0DA6">
        <w:trPr>
          <w:trHeight w:val="60"/>
        </w:trPr>
        <w:tc>
          <w:tcPr>
            <w:tcW w:w="635" w:type="dxa"/>
          </w:tcPr>
          <w:p w14:paraId="562CFFCF" w14:textId="77777777" w:rsidR="00BD0781" w:rsidRPr="009D26F3" w:rsidRDefault="00BD0781" w:rsidP="00F305B6">
            <w:pPr>
              <w:spacing w:before="120" w:after="120"/>
              <w:rPr>
                <w:rFonts w:cs="Arial"/>
                <w:b/>
                <w:sz w:val="24"/>
                <w:szCs w:val="24"/>
              </w:rPr>
            </w:pPr>
          </w:p>
        </w:tc>
        <w:tc>
          <w:tcPr>
            <w:tcW w:w="673" w:type="dxa"/>
          </w:tcPr>
          <w:p w14:paraId="175E8A22"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241" w:type="dxa"/>
            <w:gridSpan w:val="5"/>
          </w:tcPr>
          <w:p w14:paraId="20E5FD57" w14:textId="77777777"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14:paraId="31A8EBE8" w14:textId="77777777" w:rsidTr="001E0DA6">
        <w:trPr>
          <w:trHeight w:val="60"/>
        </w:trPr>
        <w:tc>
          <w:tcPr>
            <w:tcW w:w="635" w:type="dxa"/>
          </w:tcPr>
          <w:p w14:paraId="2B0D6BB2" w14:textId="77777777" w:rsidR="00BD0781" w:rsidRPr="009D26F3" w:rsidRDefault="00BD0781" w:rsidP="00F305B6">
            <w:pPr>
              <w:spacing w:before="120" w:after="120"/>
              <w:rPr>
                <w:rFonts w:cs="Arial"/>
                <w:b/>
                <w:sz w:val="24"/>
                <w:szCs w:val="24"/>
              </w:rPr>
            </w:pPr>
          </w:p>
        </w:tc>
        <w:tc>
          <w:tcPr>
            <w:tcW w:w="673" w:type="dxa"/>
          </w:tcPr>
          <w:p w14:paraId="3CE95AB7" w14:textId="77777777" w:rsidR="00BD0781" w:rsidRPr="009D26F3" w:rsidRDefault="00BD0781" w:rsidP="00BD0781">
            <w:pPr>
              <w:spacing w:before="120" w:after="120"/>
              <w:rPr>
                <w:rFonts w:cs="Arial"/>
                <w:sz w:val="24"/>
                <w:szCs w:val="24"/>
              </w:rPr>
            </w:pPr>
          </w:p>
        </w:tc>
        <w:tc>
          <w:tcPr>
            <w:tcW w:w="8241" w:type="dxa"/>
            <w:gridSpan w:val="5"/>
          </w:tcPr>
          <w:p w14:paraId="5F49EA28"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14:paraId="386EE1EC" w14:textId="77777777"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14:paraId="0D6FAB9B" w14:textId="77777777" w:rsidTr="00D96F15">
        <w:trPr>
          <w:trHeight w:val="709"/>
        </w:trPr>
        <w:tc>
          <w:tcPr>
            <w:tcW w:w="9645" w:type="dxa"/>
            <w:gridSpan w:val="32"/>
          </w:tcPr>
          <w:p w14:paraId="10DDEEE2" w14:textId="77777777" w:rsidR="00F62B04" w:rsidRDefault="00F62B04" w:rsidP="00414698">
            <w:pPr>
              <w:spacing w:before="120" w:after="120"/>
              <w:rPr>
                <w:rFonts w:cs="Arial"/>
                <w:b/>
                <w:sz w:val="28"/>
                <w:szCs w:val="28"/>
              </w:rPr>
            </w:pPr>
          </w:p>
          <w:p w14:paraId="2D2206E8" w14:textId="77777777" w:rsidR="009D2CD7" w:rsidRPr="00D96F15" w:rsidRDefault="00BD0781" w:rsidP="00414698">
            <w:pPr>
              <w:spacing w:before="120" w:after="120"/>
              <w:rPr>
                <w:rFonts w:cs="Arial"/>
                <w:b/>
                <w:sz w:val="16"/>
                <w:szCs w:val="16"/>
              </w:rPr>
            </w:pPr>
            <w:r w:rsidRPr="00414698">
              <w:rPr>
                <w:rFonts w:cs="Arial"/>
                <w:b/>
                <w:sz w:val="28"/>
                <w:szCs w:val="28"/>
              </w:rPr>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14:paraId="5F102FAA" w14:textId="77777777" w:rsidTr="000B7756">
        <w:tc>
          <w:tcPr>
            <w:tcW w:w="9645" w:type="dxa"/>
            <w:gridSpan w:val="32"/>
          </w:tcPr>
          <w:p w14:paraId="10170B10" w14:textId="77777777"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14:paraId="4677444F" w14:textId="77777777" w:rsidTr="000B7756">
        <w:tc>
          <w:tcPr>
            <w:tcW w:w="608" w:type="dxa"/>
          </w:tcPr>
          <w:p w14:paraId="0B017835" w14:textId="77777777"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14:paraId="526D4EDD" w14:textId="77777777"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7144DA">
              <w:rPr>
                <w:sz w:val="24"/>
                <w:szCs w:val="24"/>
              </w:rPr>
              <w:t>2021-22</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17DBC17D" w14:textId="77777777" w:rsidTr="000B7756">
        <w:trPr>
          <w:trHeight w:val="120"/>
        </w:trPr>
        <w:tc>
          <w:tcPr>
            <w:tcW w:w="608" w:type="dxa"/>
            <w:vMerge w:val="restart"/>
          </w:tcPr>
          <w:p w14:paraId="6884643D" w14:textId="77777777" w:rsidR="00F305B6" w:rsidRPr="009D26F3" w:rsidRDefault="00F305B6" w:rsidP="00A475A4">
            <w:pPr>
              <w:spacing w:before="120" w:after="120"/>
              <w:rPr>
                <w:rFonts w:cs="Arial"/>
                <w:b/>
                <w:sz w:val="24"/>
                <w:szCs w:val="24"/>
              </w:rPr>
            </w:pPr>
          </w:p>
        </w:tc>
        <w:tc>
          <w:tcPr>
            <w:tcW w:w="838" w:type="dxa"/>
            <w:gridSpan w:val="3"/>
          </w:tcPr>
          <w:p w14:paraId="3A065453"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3" w:name="Check2"/>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bookmarkEnd w:id="3"/>
          </w:p>
        </w:tc>
        <w:tc>
          <w:tcPr>
            <w:tcW w:w="8199" w:type="dxa"/>
            <w:gridSpan w:val="28"/>
          </w:tcPr>
          <w:p w14:paraId="1FDDB7AA"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7A944F08" w14:textId="77777777" w:rsidTr="000B7756">
        <w:trPr>
          <w:trHeight w:val="119"/>
        </w:trPr>
        <w:tc>
          <w:tcPr>
            <w:tcW w:w="608" w:type="dxa"/>
            <w:vMerge/>
          </w:tcPr>
          <w:p w14:paraId="649A8BE2" w14:textId="77777777" w:rsidR="00F305B6" w:rsidRPr="009D26F3" w:rsidRDefault="00F305B6" w:rsidP="00A475A4">
            <w:pPr>
              <w:spacing w:before="120" w:after="120"/>
              <w:rPr>
                <w:rFonts w:cs="Arial"/>
                <w:b/>
                <w:sz w:val="24"/>
                <w:szCs w:val="24"/>
              </w:rPr>
            </w:pPr>
          </w:p>
        </w:tc>
        <w:tc>
          <w:tcPr>
            <w:tcW w:w="838" w:type="dxa"/>
            <w:gridSpan w:val="3"/>
          </w:tcPr>
          <w:p w14:paraId="17F55524"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39CFF91B"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068F1DEC" w14:textId="77777777" w:rsidTr="000B7756">
        <w:trPr>
          <w:trHeight w:val="119"/>
        </w:trPr>
        <w:tc>
          <w:tcPr>
            <w:tcW w:w="608" w:type="dxa"/>
            <w:vMerge/>
          </w:tcPr>
          <w:p w14:paraId="26A8D806" w14:textId="77777777" w:rsidR="00F305B6" w:rsidRPr="009D26F3" w:rsidRDefault="00F305B6" w:rsidP="00A475A4">
            <w:pPr>
              <w:spacing w:before="120" w:after="120"/>
              <w:rPr>
                <w:rFonts w:cs="Arial"/>
                <w:b/>
                <w:sz w:val="24"/>
                <w:szCs w:val="24"/>
              </w:rPr>
            </w:pPr>
          </w:p>
        </w:tc>
        <w:tc>
          <w:tcPr>
            <w:tcW w:w="838" w:type="dxa"/>
            <w:gridSpan w:val="3"/>
          </w:tcPr>
          <w:p w14:paraId="36742A3C" w14:textId="2D3F06FE" w:rsidR="00F305B6" w:rsidRPr="009D26F3" w:rsidRDefault="001D4FC3"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21850149"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0A5F7451" w14:textId="77777777" w:rsidTr="000B7756">
        <w:trPr>
          <w:trHeight w:val="119"/>
        </w:trPr>
        <w:tc>
          <w:tcPr>
            <w:tcW w:w="608" w:type="dxa"/>
            <w:vMerge/>
          </w:tcPr>
          <w:p w14:paraId="3B7B9664" w14:textId="77777777" w:rsidR="00F305B6" w:rsidRPr="009D26F3" w:rsidRDefault="00F305B6" w:rsidP="00A475A4">
            <w:pPr>
              <w:spacing w:before="120" w:after="120"/>
              <w:rPr>
                <w:rFonts w:cs="Arial"/>
                <w:b/>
                <w:sz w:val="24"/>
                <w:szCs w:val="24"/>
              </w:rPr>
            </w:pPr>
          </w:p>
        </w:tc>
        <w:tc>
          <w:tcPr>
            <w:tcW w:w="838" w:type="dxa"/>
            <w:gridSpan w:val="3"/>
          </w:tcPr>
          <w:p w14:paraId="0F4541E3"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6EFD66D9"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14:paraId="2FD75AF6" w14:textId="77777777" w:rsidTr="000B7756">
        <w:trPr>
          <w:trHeight w:val="119"/>
        </w:trPr>
        <w:tc>
          <w:tcPr>
            <w:tcW w:w="608" w:type="dxa"/>
            <w:vMerge/>
          </w:tcPr>
          <w:p w14:paraId="0AFE070B" w14:textId="77777777" w:rsidR="00F305B6" w:rsidRPr="009D26F3" w:rsidRDefault="00F305B6" w:rsidP="00A475A4">
            <w:pPr>
              <w:spacing w:before="120" w:after="120"/>
              <w:rPr>
                <w:rFonts w:cs="Arial"/>
                <w:b/>
                <w:sz w:val="24"/>
                <w:szCs w:val="24"/>
              </w:rPr>
            </w:pPr>
          </w:p>
        </w:tc>
        <w:tc>
          <w:tcPr>
            <w:tcW w:w="838" w:type="dxa"/>
            <w:gridSpan w:val="3"/>
          </w:tcPr>
          <w:p w14:paraId="4E60ECA3"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7631987"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482DA5C2" w14:textId="77777777" w:rsidTr="000B7756">
        <w:tc>
          <w:tcPr>
            <w:tcW w:w="608" w:type="dxa"/>
          </w:tcPr>
          <w:p w14:paraId="73C96036" w14:textId="77777777" w:rsidR="00F25F10" w:rsidRPr="009D26F3" w:rsidRDefault="00F25F10" w:rsidP="00A475A4">
            <w:pPr>
              <w:spacing w:before="120" w:after="120"/>
              <w:rPr>
                <w:rFonts w:cs="Arial"/>
                <w:b/>
                <w:sz w:val="24"/>
                <w:szCs w:val="24"/>
              </w:rPr>
            </w:pPr>
          </w:p>
        </w:tc>
        <w:tc>
          <w:tcPr>
            <w:tcW w:w="9037" w:type="dxa"/>
            <w:gridSpan w:val="31"/>
            <w:vAlign w:val="center"/>
          </w:tcPr>
          <w:p w14:paraId="0F7CF773" w14:textId="77777777"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14:paraId="05C48AB5" w14:textId="77777777" w:rsidTr="000B7756">
        <w:tc>
          <w:tcPr>
            <w:tcW w:w="608" w:type="dxa"/>
          </w:tcPr>
          <w:p w14:paraId="1A3CD90C" w14:textId="77777777" w:rsidR="00A475A4" w:rsidRPr="00234E0E" w:rsidRDefault="00A475A4" w:rsidP="00A475A4">
            <w:pPr>
              <w:spacing w:before="120" w:after="120"/>
              <w:rPr>
                <w:rFonts w:cstheme="minorHAnsi"/>
                <w:b/>
                <w:sz w:val="24"/>
                <w:szCs w:val="24"/>
              </w:rPr>
            </w:pPr>
          </w:p>
        </w:tc>
        <w:tc>
          <w:tcPr>
            <w:tcW w:w="9037" w:type="dxa"/>
            <w:gridSpan w:val="31"/>
            <w:vAlign w:val="center"/>
          </w:tcPr>
          <w:p w14:paraId="5C5238CB" w14:textId="77777777" w:rsidR="001D4FC3" w:rsidRPr="00234E0E" w:rsidRDefault="001D4FC3" w:rsidP="001D4FC3">
            <w:pPr>
              <w:pStyle w:val="NormalWeb"/>
              <w:shd w:val="clear" w:color="auto" w:fill="FFFFFF"/>
              <w:spacing w:before="0" w:beforeAutospacing="0" w:after="0" w:afterAutospacing="0" w:line="346" w:lineRule="atLeast"/>
              <w:rPr>
                <w:rFonts w:asciiTheme="minorHAnsi" w:hAnsiTheme="minorHAnsi" w:cstheme="minorHAnsi"/>
              </w:rPr>
            </w:pPr>
            <w:r w:rsidRPr="00234E0E">
              <w:rPr>
                <w:rFonts w:asciiTheme="minorHAnsi" w:hAnsiTheme="minorHAnsi" w:cstheme="minorHAnsi"/>
              </w:rPr>
              <w:t xml:space="preserve">This is not a requirement but the OU regularly updates its statement on diversity and inclusion for prospective applicants and which is published on all vacancies. The OU’s current statement is </w:t>
            </w:r>
          </w:p>
          <w:p w14:paraId="2646C23A" w14:textId="59599CD6" w:rsidR="001D4FC3" w:rsidRPr="00234E0E" w:rsidRDefault="001D4FC3" w:rsidP="001D4FC3">
            <w:pPr>
              <w:pStyle w:val="NormalWeb"/>
              <w:shd w:val="clear" w:color="auto" w:fill="FFFFFF"/>
              <w:spacing w:before="0" w:beforeAutospacing="0" w:after="0" w:afterAutospacing="0" w:line="346" w:lineRule="atLeast"/>
              <w:rPr>
                <w:rFonts w:asciiTheme="minorHAnsi" w:hAnsiTheme="minorHAnsi" w:cstheme="minorHAnsi"/>
                <w:color w:val="4D4D4D"/>
              </w:rPr>
            </w:pPr>
            <w:r w:rsidRPr="00234E0E">
              <w:rPr>
                <w:rFonts w:asciiTheme="minorHAnsi" w:hAnsiTheme="minorHAnsi" w:cstheme="minorHAnsi"/>
                <w:b/>
                <w:bCs/>
              </w:rPr>
              <w:t>T</w:t>
            </w:r>
            <w:r w:rsidRPr="00234E0E">
              <w:rPr>
                <w:rFonts w:asciiTheme="minorHAnsi" w:hAnsiTheme="minorHAnsi" w:cstheme="minorHAnsi"/>
                <w:b/>
                <w:bCs/>
                <w:color w:val="4D4D4D"/>
                <w:bdr w:val="none" w:sz="0" w:space="0" w:color="auto" w:frame="1"/>
              </w:rPr>
              <w:t>he Open University is committed to equality, diversity and inclusion, which is reflected in our mission to be open to people, places, methods and ideas. We aim to foster a diverse and inclusive environment so that all our staff can reach their potential and attract diverse candidates.  We recognise that different people bring different perspectives, ideas, knowledge, and culture, and that this difference brings great strength.   </w:t>
            </w:r>
          </w:p>
          <w:p w14:paraId="2B5F6579" w14:textId="011EDC1E" w:rsidR="00635290" w:rsidRPr="00234E0E" w:rsidRDefault="001D4FC3" w:rsidP="001D4FC3">
            <w:pPr>
              <w:shd w:val="clear" w:color="auto" w:fill="FFFFFF"/>
              <w:spacing w:line="346" w:lineRule="atLeast"/>
              <w:rPr>
                <w:rFonts w:eastAsia="Times New Roman" w:cstheme="minorHAnsi"/>
                <w:color w:val="4D4D4D"/>
                <w:sz w:val="24"/>
                <w:szCs w:val="24"/>
                <w:lang w:eastAsia="en-GB"/>
              </w:rPr>
            </w:pPr>
            <w:r w:rsidRPr="001D4FC3">
              <w:rPr>
                <w:rFonts w:eastAsia="Times New Roman" w:cstheme="minorHAnsi"/>
                <w:b/>
                <w:bCs/>
                <w:color w:val="4D4D4D"/>
                <w:sz w:val="24"/>
                <w:szCs w:val="24"/>
                <w:bdr w:val="none" w:sz="0" w:space="0" w:color="auto" w:frame="1"/>
                <w:lang w:eastAsia="en-GB"/>
              </w:rPr>
              <w:t xml:space="preserve">We offer a range of inclusive employment policies which include family and carer friendly flexible working arrangements and have many supportive staff networks and </w:t>
            </w:r>
            <w:r w:rsidRPr="001D4FC3">
              <w:rPr>
                <w:rFonts w:eastAsia="Times New Roman" w:cstheme="minorHAnsi"/>
                <w:b/>
                <w:bCs/>
                <w:color w:val="4D4D4D"/>
                <w:sz w:val="24"/>
                <w:szCs w:val="24"/>
                <w:bdr w:val="none" w:sz="0" w:space="0" w:color="auto" w:frame="1"/>
                <w:lang w:eastAsia="en-GB"/>
              </w:rPr>
              <w:lastRenderedPageBreak/>
              <w:t>wellbeing services. We also endorse the principles of Athena SWAN, with commitment from all levels of the organisation in promoting gender equity.</w:t>
            </w:r>
          </w:p>
        </w:tc>
      </w:tr>
      <w:tr w:rsidR="00F25F10" w:rsidRPr="009D26F3" w14:paraId="39856F54" w14:textId="77777777" w:rsidTr="000B7756">
        <w:tc>
          <w:tcPr>
            <w:tcW w:w="608" w:type="dxa"/>
          </w:tcPr>
          <w:p w14:paraId="6009FA9F" w14:textId="77777777" w:rsidR="00F25F10" w:rsidRPr="009D2CD7" w:rsidRDefault="00F25F10" w:rsidP="00F305B6">
            <w:pPr>
              <w:pStyle w:val="ListNumber"/>
              <w:numPr>
                <w:ilvl w:val="0"/>
                <w:numId w:val="0"/>
              </w:numPr>
              <w:rPr>
                <w:b/>
                <w:sz w:val="24"/>
                <w:szCs w:val="24"/>
              </w:rPr>
            </w:pPr>
          </w:p>
        </w:tc>
        <w:tc>
          <w:tcPr>
            <w:tcW w:w="9037" w:type="dxa"/>
            <w:gridSpan w:val="31"/>
          </w:tcPr>
          <w:p w14:paraId="79E0A0CA" w14:textId="77777777" w:rsidR="00F25F10" w:rsidRPr="00D96F15" w:rsidRDefault="00F25F10" w:rsidP="00CD20E3">
            <w:pPr>
              <w:pStyle w:val="ListNumber"/>
              <w:numPr>
                <w:ilvl w:val="0"/>
                <w:numId w:val="0"/>
              </w:numPr>
              <w:rPr>
                <w:sz w:val="16"/>
                <w:szCs w:val="16"/>
              </w:rPr>
            </w:pPr>
          </w:p>
        </w:tc>
      </w:tr>
      <w:tr w:rsidR="00F305B6" w:rsidRPr="009D26F3" w14:paraId="0ACE8BC9" w14:textId="77777777" w:rsidTr="000B7756">
        <w:tc>
          <w:tcPr>
            <w:tcW w:w="608" w:type="dxa"/>
          </w:tcPr>
          <w:p w14:paraId="4F0CAC6D" w14:textId="77777777"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14:paraId="343FB34E" w14:textId="77777777"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7144DA">
              <w:rPr>
                <w:sz w:val="24"/>
                <w:szCs w:val="24"/>
              </w:rPr>
              <w:t>2021-22</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26455CDF" w14:textId="77777777" w:rsidTr="000B7756">
        <w:trPr>
          <w:trHeight w:val="120"/>
        </w:trPr>
        <w:tc>
          <w:tcPr>
            <w:tcW w:w="608" w:type="dxa"/>
            <w:vMerge w:val="restart"/>
          </w:tcPr>
          <w:p w14:paraId="30D54655" w14:textId="77777777" w:rsidR="00F305B6" w:rsidRPr="009D26F3" w:rsidRDefault="00F305B6" w:rsidP="00A475A4">
            <w:pPr>
              <w:spacing w:before="120" w:after="120"/>
              <w:rPr>
                <w:rFonts w:cs="Arial"/>
                <w:b/>
                <w:sz w:val="24"/>
                <w:szCs w:val="24"/>
              </w:rPr>
            </w:pPr>
          </w:p>
        </w:tc>
        <w:tc>
          <w:tcPr>
            <w:tcW w:w="838" w:type="dxa"/>
            <w:gridSpan w:val="3"/>
          </w:tcPr>
          <w:p w14:paraId="00F7FA15"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4441AAE1"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0E92574F" w14:textId="77777777" w:rsidTr="000B7756">
        <w:trPr>
          <w:trHeight w:val="119"/>
        </w:trPr>
        <w:tc>
          <w:tcPr>
            <w:tcW w:w="608" w:type="dxa"/>
            <w:vMerge/>
          </w:tcPr>
          <w:p w14:paraId="4E08A1DD" w14:textId="77777777" w:rsidR="00F305B6" w:rsidRPr="009D26F3" w:rsidRDefault="00F305B6" w:rsidP="00A475A4">
            <w:pPr>
              <w:spacing w:before="120" w:after="120"/>
              <w:rPr>
                <w:rFonts w:cs="Arial"/>
                <w:b/>
                <w:sz w:val="24"/>
                <w:szCs w:val="24"/>
              </w:rPr>
            </w:pPr>
          </w:p>
        </w:tc>
        <w:tc>
          <w:tcPr>
            <w:tcW w:w="838" w:type="dxa"/>
            <w:gridSpan w:val="3"/>
          </w:tcPr>
          <w:p w14:paraId="3C3686BC"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12DB9FE9"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21FADCBF" w14:textId="77777777" w:rsidTr="000B7756">
        <w:trPr>
          <w:trHeight w:val="119"/>
        </w:trPr>
        <w:tc>
          <w:tcPr>
            <w:tcW w:w="608" w:type="dxa"/>
            <w:vMerge/>
          </w:tcPr>
          <w:p w14:paraId="1F2C24E1" w14:textId="77777777" w:rsidR="00F305B6" w:rsidRPr="009D26F3" w:rsidRDefault="00F305B6" w:rsidP="00A475A4">
            <w:pPr>
              <w:spacing w:before="120" w:after="120"/>
              <w:rPr>
                <w:rFonts w:cs="Arial"/>
                <w:b/>
                <w:sz w:val="24"/>
                <w:szCs w:val="24"/>
              </w:rPr>
            </w:pPr>
          </w:p>
        </w:tc>
        <w:tc>
          <w:tcPr>
            <w:tcW w:w="838" w:type="dxa"/>
            <w:gridSpan w:val="3"/>
          </w:tcPr>
          <w:p w14:paraId="7B8F8189" w14:textId="3999F0FD" w:rsidR="00F305B6" w:rsidRPr="009D26F3" w:rsidRDefault="000D4828"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4B694EA5"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2DEA40C6" w14:textId="77777777" w:rsidTr="000B7756">
        <w:trPr>
          <w:trHeight w:val="119"/>
        </w:trPr>
        <w:tc>
          <w:tcPr>
            <w:tcW w:w="608" w:type="dxa"/>
            <w:vMerge/>
          </w:tcPr>
          <w:p w14:paraId="2FF345D5" w14:textId="77777777" w:rsidR="00F305B6" w:rsidRPr="009D26F3" w:rsidRDefault="00F305B6" w:rsidP="00A475A4">
            <w:pPr>
              <w:spacing w:before="120" w:after="120"/>
              <w:rPr>
                <w:rFonts w:cs="Arial"/>
                <w:b/>
                <w:sz w:val="24"/>
                <w:szCs w:val="24"/>
              </w:rPr>
            </w:pPr>
          </w:p>
        </w:tc>
        <w:tc>
          <w:tcPr>
            <w:tcW w:w="838" w:type="dxa"/>
            <w:gridSpan w:val="3"/>
          </w:tcPr>
          <w:p w14:paraId="22CAC9EF"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8B18939"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14:paraId="717C5A61" w14:textId="77777777" w:rsidTr="000B7756">
        <w:trPr>
          <w:trHeight w:val="119"/>
        </w:trPr>
        <w:tc>
          <w:tcPr>
            <w:tcW w:w="608" w:type="dxa"/>
            <w:vMerge/>
          </w:tcPr>
          <w:p w14:paraId="0EC3C972" w14:textId="77777777" w:rsidR="00F305B6" w:rsidRPr="009D26F3" w:rsidRDefault="00F305B6" w:rsidP="00A475A4">
            <w:pPr>
              <w:spacing w:before="120" w:after="120"/>
              <w:rPr>
                <w:rFonts w:cs="Arial"/>
                <w:b/>
                <w:sz w:val="24"/>
                <w:szCs w:val="24"/>
              </w:rPr>
            </w:pPr>
          </w:p>
        </w:tc>
        <w:tc>
          <w:tcPr>
            <w:tcW w:w="838" w:type="dxa"/>
            <w:gridSpan w:val="3"/>
          </w:tcPr>
          <w:p w14:paraId="0813C1E8"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9028A30"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663C79D0" w14:textId="77777777" w:rsidTr="000B7756">
        <w:tc>
          <w:tcPr>
            <w:tcW w:w="608" w:type="dxa"/>
          </w:tcPr>
          <w:p w14:paraId="4AA440AF" w14:textId="77777777" w:rsidR="00F25F10" w:rsidRPr="009D26F3" w:rsidRDefault="00F25F10" w:rsidP="00F25F10">
            <w:pPr>
              <w:spacing w:before="120" w:after="120"/>
              <w:rPr>
                <w:rFonts w:cs="Arial"/>
                <w:b/>
                <w:sz w:val="24"/>
                <w:szCs w:val="24"/>
              </w:rPr>
            </w:pPr>
          </w:p>
        </w:tc>
        <w:tc>
          <w:tcPr>
            <w:tcW w:w="9037" w:type="dxa"/>
            <w:gridSpan w:val="31"/>
            <w:vAlign w:val="center"/>
          </w:tcPr>
          <w:p w14:paraId="1A5266BF" w14:textId="77777777"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14:paraId="7D731B6F" w14:textId="77777777" w:rsidTr="00D96F15">
        <w:trPr>
          <w:trHeight w:val="479"/>
        </w:trPr>
        <w:tc>
          <w:tcPr>
            <w:tcW w:w="608" w:type="dxa"/>
          </w:tcPr>
          <w:p w14:paraId="391A04E4" w14:textId="77777777" w:rsidR="00F25F10" w:rsidRPr="009D26F3" w:rsidRDefault="00F25F10" w:rsidP="00F25F10">
            <w:pPr>
              <w:spacing w:before="120" w:after="120"/>
              <w:rPr>
                <w:rFonts w:cs="Arial"/>
                <w:b/>
                <w:sz w:val="24"/>
                <w:szCs w:val="24"/>
              </w:rPr>
            </w:pPr>
          </w:p>
        </w:tc>
        <w:tc>
          <w:tcPr>
            <w:tcW w:w="9037" w:type="dxa"/>
            <w:gridSpan w:val="31"/>
            <w:vAlign w:val="center"/>
          </w:tcPr>
          <w:p w14:paraId="79D419E3" w14:textId="5C806938" w:rsidR="000D4828" w:rsidRDefault="000D4828" w:rsidP="000D4828">
            <w:pPr>
              <w:spacing w:before="120" w:after="120"/>
              <w:rPr>
                <w:rFonts w:cs="Arial"/>
                <w:sz w:val="24"/>
                <w:szCs w:val="24"/>
              </w:rPr>
            </w:pPr>
            <w:r>
              <w:rPr>
                <w:rFonts w:cs="Arial"/>
                <w:sz w:val="24"/>
                <w:szCs w:val="24"/>
              </w:rPr>
              <w:t xml:space="preserve">While this is not currently a Scheme commitment, the inclusion of </w:t>
            </w:r>
            <w:r w:rsidR="006A461D">
              <w:rPr>
                <w:rFonts w:cs="Arial"/>
                <w:sz w:val="24"/>
                <w:szCs w:val="24"/>
              </w:rPr>
              <w:t>e</w:t>
            </w:r>
            <w:r>
              <w:rPr>
                <w:rFonts w:cs="Arial"/>
                <w:sz w:val="24"/>
                <w:szCs w:val="24"/>
              </w:rPr>
              <w:t>quality objectives within business plans and prospective equality objectives for individuals means from 2022-23 this will likely become a commitment. However while not currently a commitment, adherence to equality and diversity responsibilities (the duties and all protected characteristics covered by Section 75 and other UK legislation) is included in all job descriptions.</w:t>
            </w:r>
          </w:p>
          <w:p w14:paraId="363A80FC" w14:textId="691D72F5" w:rsidR="00635290" w:rsidRPr="009D26F3" w:rsidRDefault="000D4828" w:rsidP="000D4828">
            <w:pPr>
              <w:spacing w:before="120" w:after="120"/>
              <w:rPr>
                <w:rFonts w:cs="Arial"/>
                <w:sz w:val="24"/>
                <w:szCs w:val="24"/>
              </w:rPr>
            </w:pPr>
            <w:r>
              <w:rPr>
                <w:rFonts w:cs="Arial"/>
                <w:sz w:val="24"/>
                <w:szCs w:val="24"/>
              </w:rPr>
              <w:t>The university has made compulsory for new and continuing staff to undertake modules in Equality Essentials, while modules in Diversity and Understanding Unconscious Bias are mandatory at a unit level. All unit managers are expected to complete our Effective Recruitment and Selection module, to aid with reducing bias in the recruitment process</w:t>
            </w:r>
          </w:p>
        </w:tc>
      </w:tr>
      <w:tr w:rsidR="00D96F15" w:rsidRPr="00D96F15" w14:paraId="7A9EF572" w14:textId="77777777" w:rsidTr="000B7756">
        <w:trPr>
          <w:gridAfter w:val="31"/>
          <w:wAfter w:w="9037" w:type="dxa"/>
        </w:trPr>
        <w:tc>
          <w:tcPr>
            <w:tcW w:w="608" w:type="dxa"/>
          </w:tcPr>
          <w:p w14:paraId="43F07400" w14:textId="77777777" w:rsidR="00D96F15" w:rsidRPr="00CD20E3" w:rsidRDefault="00D96F15" w:rsidP="00635290">
            <w:pPr>
              <w:rPr>
                <w:rFonts w:cs="Arial"/>
                <w:b/>
                <w:sz w:val="24"/>
                <w:szCs w:val="24"/>
              </w:rPr>
            </w:pPr>
          </w:p>
        </w:tc>
      </w:tr>
      <w:tr w:rsidR="00F305B6" w:rsidRPr="009D26F3" w14:paraId="4C6FD1D5" w14:textId="77777777" w:rsidTr="000B7756">
        <w:tc>
          <w:tcPr>
            <w:tcW w:w="608" w:type="dxa"/>
          </w:tcPr>
          <w:p w14:paraId="3F3B0143" w14:textId="77777777" w:rsidR="00F305B6" w:rsidRPr="000D1CE4" w:rsidRDefault="003671D9" w:rsidP="00F305B6">
            <w:pPr>
              <w:spacing w:before="120" w:after="120"/>
              <w:rPr>
                <w:rFonts w:cs="Arial"/>
                <w:b/>
                <w:sz w:val="24"/>
                <w:szCs w:val="24"/>
                <w:highlight w:val="yellow"/>
              </w:rPr>
            </w:pPr>
            <w:r w:rsidRPr="003671D9">
              <w:rPr>
                <w:rFonts w:cs="Arial"/>
                <w:b/>
                <w:sz w:val="24"/>
                <w:szCs w:val="24"/>
              </w:rPr>
              <w:t>6</w:t>
            </w:r>
          </w:p>
        </w:tc>
        <w:tc>
          <w:tcPr>
            <w:tcW w:w="9037" w:type="dxa"/>
            <w:gridSpan w:val="31"/>
          </w:tcPr>
          <w:p w14:paraId="55AC4214" w14:textId="77777777" w:rsidR="00F305B6" w:rsidRPr="009D26F3" w:rsidRDefault="00F305B6" w:rsidP="003671D9">
            <w:pPr>
              <w:spacing w:before="120" w:after="120"/>
              <w:rPr>
                <w:rFonts w:cs="Arial"/>
                <w:sz w:val="24"/>
                <w:szCs w:val="24"/>
              </w:rPr>
            </w:pPr>
            <w:r w:rsidRPr="009D26F3">
              <w:rPr>
                <w:rFonts w:cs="Arial"/>
                <w:sz w:val="24"/>
                <w:szCs w:val="24"/>
              </w:rPr>
              <w:t xml:space="preserve">In the </w:t>
            </w:r>
            <w:r w:rsidR="007144DA">
              <w:rPr>
                <w:rFonts w:cs="Arial"/>
                <w:sz w:val="24"/>
                <w:szCs w:val="24"/>
              </w:rPr>
              <w:t>2021-22</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14:paraId="0DC13779" w14:textId="77777777" w:rsidTr="00D96F15">
        <w:trPr>
          <w:trHeight w:val="507"/>
        </w:trPr>
        <w:tc>
          <w:tcPr>
            <w:tcW w:w="608" w:type="dxa"/>
            <w:vMerge w:val="restart"/>
          </w:tcPr>
          <w:p w14:paraId="78D1A6AD" w14:textId="77777777" w:rsidR="00AD7A86" w:rsidRPr="009D26F3" w:rsidRDefault="00AD7A86" w:rsidP="00A475A4">
            <w:pPr>
              <w:spacing w:before="120" w:after="120"/>
              <w:rPr>
                <w:rFonts w:cs="Arial"/>
                <w:b/>
                <w:sz w:val="24"/>
                <w:szCs w:val="24"/>
              </w:rPr>
            </w:pPr>
          </w:p>
        </w:tc>
        <w:tc>
          <w:tcPr>
            <w:tcW w:w="838" w:type="dxa"/>
            <w:gridSpan w:val="3"/>
          </w:tcPr>
          <w:p w14:paraId="1DF433EF" w14:textId="66BB5F37" w:rsidR="00AD7A86" w:rsidRPr="009D26F3" w:rsidRDefault="000D4828"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3C791FAE" w14:textId="77777777"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14:paraId="65B50DD8" w14:textId="77777777" w:rsidTr="000B7756">
        <w:trPr>
          <w:trHeight w:val="99"/>
        </w:trPr>
        <w:tc>
          <w:tcPr>
            <w:tcW w:w="608" w:type="dxa"/>
            <w:vMerge/>
          </w:tcPr>
          <w:p w14:paraId="4879C797" w14:textId="77777777" w:rsidR="00AD7A86" w:rsidRPr="009D26F3" w:rsidRDefault="00AD7A86" w:rsidP="00A475A4">
            <w:pPr>
              <w:spacing w:before="120" w:after="120"/>
              <w:rPr>
                <w:rFonts w:cs="Arial"/>
                <w:b/>
                <w:sz w:val="24"/>
                <w:szCs w:val="24"/>
              </w:rPr>
            </w:pPr>
          </w:p>
        </w:tc>
        <w:tc>
          <w:tcPr>
            <w:tcW w:w="838" w:type="dxa"/>
            <w:gridSpan w:val="3"/>
          </w:tcPr>
          <w:p w14:paraId="02EAD343"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05B757EF" w14:textId="77777777"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14:paraId="4349EEF9" w14:textId="77777777" w:rsidTr="000B7756">
        <w:trPr>
          <w:trHeight w:val="99"/>
        </w:trPr>
        <w:tc>
          <w:tcPr>
            <w:tcW w:w="608" w:type="dxa"/>
            <w:vMerge/>
          </w:tcPr>
          <w:p w14:paraId="6DE0F3C5" w14:textId="77777777" w:rsidR="00AD7A86" w:rsidRPr="009D26F3" w:rsidRDefault="00AD7A86" w:rsidP="00A475A4">
            <w:pPr>
              <w:spacing w:before="120" w:after="120"/>
              <w:rPr>
                <w:rFonts w:cs="Arial"/>
                <w:b/>
                <w:sz w:val="24"/>
                <w:szCs w:val="24"/>
              </w:rPr>
            </w:pPr>
          </w:p>
        </w:tc>
        <w:tc>
          <w:tcPr>
            <w:tcW w:w="838" w:type="dxa"/>
            <w:gridSpan w:val="3"/>
          </w:tcPr>
          <w:p w14:paraId="69F4B517"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6BD41C2E" w14:textId="77777777"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14:paraId="2AD5C9FD" w14:textId="77777777" w:rsidTr="000B7756">
        <w:trPr>
          <w:trHeight w:val="99"/>
        </w:trPr>
        <w:tc>
          <w:tcPr>
            <w:tcW w:w="608" w:type="dxa"/>
            <w:vMerge/>
          </w:tcPr>
          <w:p w14:paraId="06618D6B" w14:textId="77777777" w:rsidR="00AD7A86" w:rsidRPr="009D26F3" w:rsidRDefault="00AD7A86" w:rsidP="00A475A4">
            <w:pPr>
              <w:spacing w:before="120" w:after="120"/>
              <w:rPr>
                <w:rFonts w:cs="Arial"/>
                <w:b/>
                <w:sz w:val="24"/>
                <w:szCs w:val="24"/>
              </w:rPr>
            </w:pPr>
          </w:p>
        </w:tc>
        <w:tc>
          <w:tcPr>
            <w:tcW w:w="838" w:type="dxa"/>
            <w:gridSpan w:val="3"/>
          </w:tcPr>
          <w:p w14:paraId="677AF5DF" w14:textId="2050AB8F" w:rsidR="00AD7A86" w:rsidRPr="009D26F3" w:rsidRDefault="000D4828"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73374819" w14:textId="77777777"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14:paraId="6EFB8F17" w14:textId="77777777" w:rsidTr="000B7756">
        <w:trPr>
          <w:trHeight w:val="99"/>
        </w:trPr>
        <w:tc>
          <w:tcPr>
            <w:tcW w:w="608" w:type="dxa"/>
            <w:vMerge/>
          </w:tcPr>
          <w:p w14:paraId="66B2BFC1" w14:textId="77777777" w:rsidR="00AD7A86" w:rsidRPr="009D26F3" w:rsidRDefault="00AD7A86" w:rsidP="00A475A4">
            <w:pPr>
              <w:spacing w:before="120" w:after="120"/>
              <w:rPr>
                <w:rFonts w:cs="Arial"/>
                <w:b/>
                <w:sz w:val="24"/>
                <w:szCs w:val="24"/>
              </w:rPr>
            </w:pPr>
          </w:p>
        </w:tc>
        <w:tc>
          <w:tcPr>
            <w:tcW w:w="838" w:type="dxa"/>
            <w:gridSpan w:val="3"/>
          </w:tcPr>
          <w:p w14:paraId="72734EF0" w14:textId="4AE2D8E0" w:rsidR="00AD7A86" w:rsidRPr="009D26F3" w:rsidRDefault="000D4828"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4CA848BE" w14:textId="77777777"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7144DA">
              <w:rPr>
                <w:rFonts w:cs="Arial"/>
                <w:sz w:val="24"/>
                <w:szCs w:val="24"/>
              </w:rPr>
              <w:t>2021-22</w:t>
            </w:r>
            <w:r w:rsidRPr="009D26F3">
              <w:rPr>
                <w:rFonts w:cs="Arial"/>
                <w:sz w:val="24"/>
                <w:szCs w:val="24"/>
              </w:rPr>
              <w:t xml:space="preserve"> report</w:t>
            </w:r>
          </w:p>
        </w:tc>
      </w:tr>
      <w:tr w:rsidR="00AD7A86" w:rsidRPr="009D26F3" w14:paraId="69D5ADE6" w14:textId="77777777" w:rsidTr="000B7756">
        <w:trPr>
          <w:trHeight w:val="99"/>
        </w:trPr>
        <w:tc>
          <w:tcPr>
            <w:tcW w:w="608" w:type="dxa"/>
            <w:vMerge/>
          </w:tcPr>
          <w:p w14:paraId="43AD5F0A" w14:textId="77777777" w:rsidR="00AD7A86" w:rsidRPr="009D26F3" w:rsidRDefault="00AD7A86" w:rsidP="00A475A4">
            <w:pPr>
              <w:spacing w:before="120" w:after="120"/>
              <w:rPr>
                <w:rFonts w:cs="Arial"/>
                <w:b/>
                <w:sz w:val="24"/>
                <w:szCs w:val="24"/>
              </w:rPr>
            </w:pPr>
          </w:p>
        </w:tc>
        <w:tc>
          <w:tcPr>
            <w:tcW w:w="838" w:type="dxa"/>
            <w:gridSpan w:val="3"/>
          </w:tcPr>
          <w:p w14:paraId="6D23DBDF"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13B6E0AB" w14:textId="77777777"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14:paraId="141C762E" w14:textId="77777777" w:rsidTr="000B7756">
        <w:tc>
          <w:tcPr>
            <w:tcW w:w="608" w:type="dxa"/>
          </w:tcPr>
          <w:p w14:paraId="457D5015" w14:textId="77777777" w:rsidR="00F25F10" w:rsidRPr="009D26F3" w:rsidRDefault="00F25F10" w:rsidP="00A475A4">
            <w:pPr>
              <w:spacing w:before="120" w:after="120"/>
              <w:rPr>
                <w:rFonts w:cs="Arial"/>
                <w:b/>
                <w:sz w:val="24"/>
                <w:szCs w:val="24"/>
              </w:rPr>
            </w:pPr>
          </w:p>
        </w:tc>
        <w:tc>
          <w:tcPr>
            <w:tcW w:w="9037" w:type="dxa"/>
            <w:gridSpan w:val="31"/>
            <w:vAlign w:val="center"/>
          </w:tcPr>
          <w:p w14:paraId="4EF4094B" w14:textId="77777777" w:rsidR="00F25F10" w:rsidRDefault="00F25F10" w:rsidP="00AD7A86">
            <w:pPr>
              <w:spacing w:before="120" w:after="120"/>
              <w:rPr>
                <w:rFonts w:cs="Arial"/>
                <w:sz w:val="24"/>
                <w:szCs w:val="24"/>
              </w:rPr>
            </w:pPr>
            <w:r w:rsidRPr="009D26F3">
              <w:rPr>
                <w:rFonts w:cs="Arial"/>
                <w:sz w:val="24"/>
                <w:szCs w:val="24"/>
              </w:rPr>
              <w:t>Please provide any details and examples:</w:t>
            </w:r>
          </w:p>
          <w:p w14:paraId="07BAC35B" w14:textId="45516F52" w:rsidR="00875306" w:rsidRDefault="000D4828" w:rsidP="000D4828">
            <w:pPr>
              <w:spacing w:before="120" w:after="120"/>
              <w:rPr>
                <w:rFonts w:cs="Arial"/>
                <w:sz w:val="24"/>
                <w:szCs w:val="24"/>
              </w:rPr>
            </w:pPr>
            <w:r>
              <w:rPr>
                <w:rFonts w:cs="Arial"/>
                <w:sz w:val="24"/>
                <w:szCs w:val="24"/>
              </w:rPr>
              <w:lastRenderedPageBreak/>
              <w:t xml:space="preserve">The Open University </w:t>
            </w:r>
            <w:r w:rsidR="006A461D">
              <w:rPr>
                <w:rFonts w:cs="Arial"/>
                <w:sz w:val="24"/>
                <w:szCs w:val="24"/>
              </w:rPr>
              <w:t>p</w:t>
            </w:r>
            <w:r>
              <w:rPr>
                <w:rFonts w:cs="Arial"/>
                <w:sz w:val="24"/>
                <w:szCs w:val="24"/>
              </w:rPr>
              <w:t xml:space="preserve">lanning system requires all Units within the University, of which the Open University based in Northern Ireland is one, to produce an annual business plan. Objectives within the plan, such as those relating to widening access to higher education for people from socially disadvantaged groups and for those with other protected characteristics, may also be included in the institution-wide Equality Diversity and Widening Access Plan, which is in effect the Action Plan for the OU and the Widening Access and Participation Plan submitted to the Department for Employment and Learning. For this business planning cycle, the university also required units to create </w:t>
            </w:r>
            <w:r w:rsidRPr="000D4828">
              <w:rPr>
                <w:rFonts w:cs="Arial"/>
                <w:sz w:val="24"/>
                <w:szCs w:val="24"/>
              </w:rPr>
              <w:t xml:space="preserve">Unit Equality, Diversity &amp; Inclusion (EDI) and Access, Participation &amp; Success (APS) Objectives </w:t>
            </w:r>
            <w:r w:rsidR="00875306">
              <w:rPr>
                <w:rFonts w:cs="Arial"/>
                <w:sz w:val="24"/>
                <w:szCs w:val="24"/>
              </w:rPr>
              <w:t>which were linked to the new university strategic areas of ‘Equity’ and ‘Living our Values’ (please see section 1).</w:t>
            </w:r>
          </w:p>
          <w:p w14:paraId="7376154F" w14:textId="2C8FDE73" w:rsidR="000D4828" w:rsidRPr="009D26F3" w:rsidRDefault="00875306" w:rsidP="000D4828">
            <w:pPr>
              <w:spacing w:before="120" w:after="120"/>
              <w:rPr>
                <w:rFonts w:cs="Arial"/>
                <w:sz w:val="24"/>
                <w:szCs w:val="24"/>
              </w:rPr>
            </w:pPr>
            <w:r>
              <w:rPr>
                <w:rFonts w:cs="Arial"/>
                <w:sz w:val="24"/>
                <w:szCs w:val="24"/>
              </w:rPr>
              <w:t xml:space="preserve">Objectives of </w:t>
            </w:r>
            <w:r w:rsidR="000D4828">
              <w:rPr>
                <w:rFonts w:cs="Arial"/>
                <w:sz w:val="24"/>
                <w:szCs w:val="24"/>
              </w:rPr>
              <w:t xml:space="preserve">business plans which have a significant impact on equality and diversity for staff and/or students must be subjected to Equality Analysis. </w:t>
            </w:r>
            <w:r>
              <w:rPr>
                <w:rFonts w:cs="Arial"/>
                <w:sz w:val="24"/>
                <w:szCs w:val="24"/>
              </w:rPr>
              <w:t>One objective</w:t>
            </w:r>
            <w:r w:rsidR="000D4828">
              <w:rPr>
                <w:rFonts w:cs="Arial"/>
                <w:sz w:val="24"/>
                <w:szCs w:val="24"/>
              </w:rPr>
              <w:t xml:space="preserve"> required equality analysis in 20</w:t>
            </w:r>
            <w:r>
              <w:rPr>
                <w:rFonts w:cs="Arial"/>
                <w:sz w:val="24"/>
                <w:szCs w:val="24"/>
              </w:rPr>
              <w:t>21/22 which was conducted central</w:t>
            </w:r>
            <w:r w:rsidR="00234E0E">
              <w:rPr>
                <w:rFonts w:cs="Arial"/>
                <w:sz w:val="24"/>
                <w:szCs w:val="24"/>
              </w:rPr>
              <w:t>ly</w:t>
            </w:r>
            <w:r>
              <w:rPr>
                <w:rFonts w:cs="Arial"/>
                <w:sz w:val="24"/>
                <w:szCs w:val="24"/>
              </w:rPr>
              <w:t xml:space="preserve"> by the EDI team. </w:t>
            </w:r>
          </w:p>
        </w:tc>
      </w:tr>
      <w:tr w:rsidR="00414698" w:rsidRPr="009D26F3" w14:paraId="53F1D673" w14:textId="77777777" w:rsidTr="000B7756">
        <w:tc>
          <w:tcPr>
            <w:tcW w:w="608" w:type="dxa"/>
          </w:tcPr>
          <w:p w14:paraId="22EE8D91" w14:textId="77777777" w:rsidR="00414698" w:rsidRPr="009D26F3" w:rsidRDefault="00414698" w:rsidP="00A475A4">
            <w:pPr>
              <w:spacing w:before="120" w:after="120"/>
              <w:rPr>
                <w:rFonts w:cs="Arial"/>
                <w:b/>
                <w:sz w:val="24"/>
                <w:szCs w:val="24"/>
              </w:rPr>
            </w:pPr>
          </w:p>
        </w:tc>
        <w:tc>
          <w:tcPr>
            <w:tcW w:w="9037" w:type="dxa"/>
            <w:gridSpan w:val="31"/>
            <w:vAlign w:val="center"/>
          </w:tcPr>
          <w:p w14:paraId="34B9B8C3" w14:textId="5DB226A0" w:rsidR="006E47C9" w:rsidRPr="009D26F3" w:rsidRDefault="006E47C9" w:rsidP="0034389E">
            <w:pPr>
              <w:spacing w:before="120" w:after="120"/>
              <w:rPr>
                <w:rFonts w:cs="Arial"/>
                <w:sz w:val="24"/>
                <w:szCs w:val="24"/>
              </w:rPr>
            </w:pPr>
          </w:p>
        </w:tc>
      </w:tr>
      <w:tr w:rsidR="00AD7A86" w:rsidRPr="009D26F3" w14:paraId="142C2A54" w14:textId="77777777" w:rsidTr="000B7756">
        <w:tc>
          <w:tcPr>
            <w:tcW w:w="608" w:type="dxa"/>
          </w:tcPr>
          <w:p w14:paraId="7FBCC9CC" w14:textId="77777777" w:rsidR="00AD7A86" w:rsidRPr="009D26F3" w:rsidRDefault="00AD7A86" w:rsidP="00635290">
            <w:pPr>
              <w:rPr>
                <w:rFonts w:cs="Arial"/>
                <w:b/>
                <w:sz w:val="24"/>
                <w:szCs w:val="24"/>
              </w:rPr>
            </w:pPr>
          </w:p>
        </w:tc>
        <w:tc>
          <w:tcPr>
            <w:tcW w:w="9037" w:type="dxa"/>
            <w:gridSpan w:val="31"/>
            <w:vAlign w:val="center"/>
          </w:tcPr>
          <w:p w14:paraId="08969704" w14:textId="77777777" w:rsidR="00AD7A86" w:rsidRPr="009D26F3" w:rsidRDefault="00AD7A86" w:rsidP="00635290">
            <w:pPr>
              <w:rPr>
                <w:rFonts w:cs="Arial"/>
                <w:sz w:val="24"/>
                <w:szCs w:val="24"/>
              </w:rPr>
            </w:pPr>
          </w:p>
        </w:tc>
      </w:tr>
      <w:tr w:rsidR="00AD7A86" w:rsidRPr="009D26F3" w14:paraId="7F59D93D" w14:textId="77777777" w:rsidTr="000B7756">
        <w:tc>
          <w:tcPr>
            <w:tcW w:w="9645" w:type="dxa"/>
            <w:gridSpan w:val="32"/>
          </w:tcPr>
          <w:p w14:paraId="7D60A2FE" w14:textId="77777777"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14:paraId="04655B1D" w14:textId="77777777" w:rsidTr="000B7756">
        <w:tc>
          <w:tcPr>
            <w:tcW w:w="608" w:type="dxa"/>
          </w:tcPr>
          <w:p w14:paraId="34EFF9D0" w14:textId="77777777"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14:paraId="754F75C1" w14:textId="77777777" w:rsidR="00AD7A86" w:rsidRPr="009D26F3" w:rsidRDefault="00AD7A86" w:rsidP="00534B70">
            <w:pPr>
              <w:spacing w:before="120" w:after="120"/>
              <w:rPr>
                <w:rFonts w:cs="Arial"/>
                <w:sz w:val="24"/>
                <w:szCs w:val="24"/>
              </w:rPr>
            </w:pPr>
            <w:r w:rsidRPr="009D26F3">
              <w:rPr>
                <w:rFonts w:cs="Arial"/>
                <w:sz w:val="24"/>
                <w:szCs w:val="24"/>
              </w:rPr>
              <w:t xml:space="preserve">Within the </w:t>
            </w:r>
            <w:r w:rsidR="007144DA">
              <w:rPr>
                <w:rFonts w:cs="Arial"/>
                <w:sz w:val="24"/>
                <w:szCs w:val="24"/>
              </w:rPr>
              <w:t>2021-22</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14:paraId="760BBB7E" w14:textId="77777777" w:rsidTr="000B7756">
        <w:tc>
          <w:tcPr>
            <w:tcW w:w="608" w:type="dxa"/>
          </w:tcPr>
          <w:p w14:paraId="3F650D86" w14:textId="77777777"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14:paraId="22C4AB0B" w14:textId="77777777"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6DE284E8" w14:textId="117DAA23" w:rsidR="00AD7A86" w:rsidRPr="009D26F3" w:rsidRDefault="00875306" w:rsidP="00F305B6">
            <w:pPr>
              <w:rPr>
                <w:sz w:val="24"/>
                <w:szCs w:val="24"/>
              </w:rPr>
            </w:pPr>
            <w:r>
              <w:rPr>
                <w:sz w:val="24"/>
                <w:szCs w:val="24"/>
              </w:rPr>
              <w:t>See below</w:t>
            </w:r>
          </w:p>
        </w:tc>
        <w:tc>
          <w:tcPr>
            <w:tcW w:w="1856" w:type="dxa"/>
            <w:gridSpan w:val="8"/>
            <w:tcBorders>
              <w:left w:val="single" w:sz="4" w:space="0" w:color="auto"/>
              <w:right w:val="single" w:sz="4" w:space="0" w:color="auto"/>
            </w:tcBorders>
            <w:vAlign w:val="center"/>
          </w:tcPr>
          <w:p w14:paraId="2611B62A" w14:textId="77777777"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108622BB" w14:textId="4FC7270A" w:rsidR="00AD7A86" w:rsidRPr="009D26F3" w:rsidRDefault="00875306" w:rsidP="00F305B6">
            <w:pPr>
              <w:rPr>
                <w:sz w:val="24"/>
                <w:szCs w:val="24"/>
              </w:rPr>
            </w:pPr>
            <w:r>
              <w:rPr>
                <w:sz w:val="24"/>
                <w:szCs w:val="24"/>
              </w:rPr>
              <w:t>See below</w:t>
            </w:r>
          </w:p>
        </w:tc>
        <w:tc>
          <w:tcPr>
            <w:tcW w:w="1716" w:type="dxa"/>
            <w:gridSpan w:val="5"/>
            <w:tcBorders>
              <w:left w:val="single" w:sz="4" w:space="0" w:color="auto"/>
              <w:right w:val="single" w:sz="4" w:space="0" w:color="auto"/>
            </w:tcBorders>
            <w:vAlign w:val="center"/>
          </w:tcPr>
          <w:p w14:paraId="04EF1FA0" w14:textId="77777777"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649CFFBC" w14:textId="282171B4" w:rsidR="00AD7A86" w:rsidRPr="009D26F3" w:rsidRDefault="00875306" w:rsidP="00F305B6">
            <w:pPr>
              <w:rPr>
                <w:sz w:val="24"/>
                <w:szCs w:val="24"/>
              </w:rPr>
            </w:pPr>
            <w:r>
              <w:rPr>
                <w:sz w:val="24"/>
                <w:szCs w:val="24"/>
              </w:rPr>
              <w:t>See below</w:t>
            </w:r>
          </w:p>
        </w:tc>
      </w:tr>
      <w:tr w:rsidR="00AD7A86" w:rsidRPr="009D26F3" w14:paraId="746F82D4" w14:textId="77777777" w:rsidTr="000B7756">
        <w:tc>
          <w:tcPr>
            <w:tcW w:w="608" w:type="dxa"/>
          </w:tcPr>
          <w:p w14:paraId="3B24B5B4" w14:textId="77777777" w:rsidR="00AD7A86" w:rsidRPr="009D26F3" w:rsidRDefault="00AD7A86" w:rsidP="00A475A4">
            <w:pPr>
              <w:spacing w:before="120" w:after="120"/>
              <w:rPr>
                <w:rFonts w:cs="Arial"/>
                <w:b/>
                <w:sz w:val="24"/>
                <w:szCs w:val="24"/>
              </w:rPr>
            </w:pPr>
          </w:p>
        </w:tc>
        <w:tc>
          <w:tcPr>
            <w:tcW w:w="9037" w:type="dxa"/>
            <w:gridSpan w:val="31"/>
            <w:vAlign w:val="center"/>
          </w:tcPr>
          <w:p w14:paraId="0A5B87A5" w14:textId="77777777"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14:paraId="411199D2" w14:textId="77777777" w:rsidTr="000B7756">
        <w:tc>
          <w:tcPr>
            <w:tcW w:w="608" w:type="dxa"/>
          </w:tcPr>
          <w:p w14:paraId="74FB0090" w14:textId="77777777" w:rsidR="00F25F10" w:rsidRPr="009D26F3" w:rsidRDefault="00F25F10" w:rsidP="00A475A4">
            <w:pPr>
              <w:spacing w:before="120" w:after="120"/>
              <w:rPr>
                <w:rFonts w:cs="Arial"/>
                <w:b/>
                <w:sz w:val="24"/>
                <w:szCs w:val="24"/>
              </w:rPr>
            </w:pPr>
          </w:p>
        </w:tc>
        <w:tc>
          <w:tcPr>
            <w:tcW w:w="9037" w:type="dxa"/>
            <w:gridSpan w:val="31"/>
            <w:vAlign w:val="center"/>
          </w:tcPr>
          <w:p w14:paraId="6992A9F3" w14:textId="6C64C74A" w:rsidR="00875306" w:rsidRDefault="00875306" w:rsidP="00875306">
            <w:pPr>
              <w:spacing w:before="120" w:after="120"/>
              <w:rPr>
                <w:rFonts w:cs="Arial"/>
                <w:sz w:val="24"/>
                <w:szCs w:val="24"/>
              </w:rPr>
            </w:pPr>
            <w:r>
              <w:rPr>
                <w:rFonts w:cs="Arial"/>
                <w:sz w:val="24"/>
                <w:szCs w:val="24"/>
              </w:rPr>
              <w:t>The Open University’s Annual Objectives and regular monitoring reports are published on its website and the current plan includes objectives for Northern Ireland specifically, as well as for the entire University. We are currently awaiting publication of reports pertaining to the period 2021/22, and when published they will be made available here:</w:t>
            </w:r>
          </w:p>
          <w:p w14:paraId="5C5196C3" w14:textId="3A8EBB66" w:rsidR="005D1E3E" w:rsidRPr="009D26F3" w:rsidRDefault="00000000" w:rsidP="00875306">
            <w:pPr>
              <w:spacing w:before="120" w:after="120"/>
              <w:rPr>
                <w:rFonts w:cs="Arial"/>
                <w:sz w:val="24"/>
                <w:szCs w:val="24"/>
              </w:rPr>
            </w:pPr>
            <w:hyperlink r:id="rId36" w:history="1">
              <w:r w:rsidR="00875306" w:rsidRPr="009E18AA">
                <w:rPr>
                  <w:rStyle w:val="Hyperlink"/>
                  <w:rFonts w:cs="Arial"/>
                </w:rPr>
                <w:t>http://www.open.ac.uk/equality-diversity/content/equality-scheme-objectives</w:t>
              </w:r>
            </w:hyperlink>
          </w:p>
        </w:tc>
      </w:tr>
      <w:tr w:rsidR="00AD7A86" w:rsidRPr="009D26F3" w14:paraId="4E5537BC" w14:textId="77777777" w:rsidTr="000B7756">
        <w:tc>
          <w:tcPr>
            <w:tcW w:w="608" w:type="dxa"/>
          </w:tcPr>
          <w:p w14:paraId="5B46E51B" w14:textId="77777777" w:rsidR="00AD7A86" w:rsidRPr="009D26F3" w:rsidRDefault="00AD7A86" w:rsidP="00635290">
            <w:pPr>
              <w:rPr>
                <w:rFonts w:cs="Arial"/>
                <w:b/>
                <w:sz w:val="24"/>
                <w:szCs w:val="24"/>
              </w:rPr>
            </w:pPr>
          </w:p>
        </w:tc>
        <w:tc>
          <w:tcPr>
            <w:tcW w:w="9037" w:type="dxa"/>
            <w:gridSpan w:val="31"/>
            <w:vAlign w:val="center"/>
          </w:tcPr>
          <w:p w14:paraId="49D01227" w14:textId="77777777" w:rsidR="00AD7A86" w:rsidRPr="009D26F3" w:rsidRDefault="00AD7A86" w:rsidP="00635290">
            <w:pPr>
              <w:rPr>
                <w:rFonts w:cs="Arial"/>
                <w:sz w:val="24"/>
                <w:szCs w:val="24"/>
              </w:rPr>
            </w:pPr>
          </w:p>
        </w:tc>
      </w:tr>
      <w:tr w:rsidR="00AD7A86" w:rsidRPr="009D26F3" w14:paraId="46611C15" w14:textId="77777777" w:rsidTr="000B7756">
        <w:tc>
          <w:tcPr>
            <w:tcW w:w="608" w:type="dxa"/>
          </w:tcPr>
          <w:p w14:paraId="364811C5" w14:textId="77777777"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14:paraId="05DE90AE" w14:textId="77777777"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7144DA">
              <w:rPr>
                <w:rFonts w:cs="Arial"/>
                <w:sz w:val="24"/>
                <w:szCs w:val="24"/>
              </w:rPr>
              <w:t>2021-22</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14:paraId="7052BBA2" w14:textId="77777777" w:rsidTr="000B7756">
        <w:tc>
          <w:tcPr>
            <w:tcW w:w="608" w:type="dxa"/>
          </w:tcPr>
          <w:p w14:paraId="167F264D" w14:textId="77777777" w:rsidR="00AD7A86" w:rsidRPr="009D26F3" w:rsidRDefault="00AD7A86" w:rsidP="00A475A4">
            <w:pPr>
              <w:spacing w:before="120" w:after="120"/>
              <w:rPr>
                <w:rFonts w:cs="Arial"/>
                <w:b/>
                <w:sz w:val="24"/>
                <w:szCs w:val="24"/>
              </w:rPr>
            </w:pPr>
          </w:p>
        </w:tc>
        <w:tc>
          <w:tcPr>
            <w:tcW w:w="9037" w:type="dxa"/>
            <w:gridSpan w:val="31"/>
          </w:tcPr>
          <w:p w14:paraId="26ED1531" w14:textId="020C39F7" w:rsidR="006E47C9" w:rsidRPr="009D26F3" w:rsidRDefault="00D165EE" w:rsidP="0034389E">
            <w:pPr>
              <w:spacing w:before="120" w:after="120"/>
              <w:rPr>
                <w:rFonts w:cs="Arial"/>
                <w:sz w:val="24"/>
                <w:szCs w:val="24"/>
              </w:rPr>
            </w:pPr>
            <w:r>
              <w:rPr>
                <w:rFonts w:cstheme="minorHAnsi"/>
                <w:sz w:val="24"/>
                <w:szCs w:val="24"/>
              </w:rPr>
              <w:t>W</w:t>
            </w:r>
            <w:r w:rsidR="009023E2">
              <w:rPr>
                <w:rFonts w:cstheme="minorHAnsi"/>
                <w:sz w:val="24"/>
                <w:szCs w:val="24"/>
              </w:rPr>
              <w:t xml:space="preserve">e are pleased to report the development of an institutional EDI Plan. </w:t>
            </w:r>
            <w:r w:rsidR="009023E2" w:rsidRPr="001A5AAD">
              <w:rPr>
                <w:sz w:val="24"/>
                <w:szCs w:val="24"/>
              </w:rPr>
              <w:t xml:space="preserve">The aim of this </w:t>
            </w:r>
            <w:r w:rsidR="009023E2" w:rsidRPr="00BB709C">
              <w:rPr>
                <w:i/>
                <w:iCs/>
                <w:sz w:val="24"/>
                <w:szCs w:val="24"/>
              </w:rPr>
              <w:t>inaugural</w:t>
            </w:r>
            <w:r w:rsidR="009023E2" w:rsidRPr="001A5AAD">
              <w:rPr>
                <w:sz w:val="24"/>
                <w:szCs w:val="24"/>
              </w:rPr>
              <w:t xml:space="preserve"> plan is to provide strategic direction and guidance on how we can work towards embedding equity, </w:t>
            </w:r>
            <w:proofErr w:type="gramStart"/>
            <w:r w:rsidR="009023E2" w:rsidRPr="001A5AAD">
              <w:rPr>
                <w:sz w:val="24"/>
                <w:szCs w:val="24"/>
              </w:rPr>
              <w:t>diversity</w:t>
            </w:r>
            <w:proofErr w:type="gramEnd"/>
            <w:r w:rsidR="009023E2" w:rsidRPr="001A5AAD">
              <w:rPr>
                <w:sz w:val="24"/>
                <w:szCs w:val="24"/>
              </w:rPr>
              <w:t xml:space="preserve"> and inclusion within our structures</w:t>
            </w:r>
            <w:r>
              <w:rPr>
                <w:sz w:val="24"/>
                <w:szCs w:val="24"/>
              </w:rPr>
              <w:t xml:space="preserve">. </w:t>
            </w:r>
            <w:r w:rsidR="009023E2">
              <w:rPr>
                <w:rFonts w:cs="Arial"/>
                <w:sz w:val="24"/>
                <w:szCs w:val="24"/>
              </w:rPr>
              <w:t>T</w:t>
            </w:r>
            <w:r w:rsidR="00875306">
              <w:rPr>
                <w:rFonts w:cs="Arial"/>
                <w:sz w:val="24"/>
                <w:szCs w:val="24"/>
              </w:rPr>
              <w:t xml:space="preserve">he institutional EDI Plan is being </w:t>
            </w:r>
            <w:r w:rsidR="009023E2">
              <w:rPr>
                <w:rFonts w:cs="Arial"/>
                <w:sz w:val="24"/>
                <w:szCs w:val="24"/>
              </w:rPr>
              <w:t>developed for launch in November</w:t>
            </w:r>
            <w:r w:rsidR="00875306">
              <w:rPr>
                <w:rFonts w:cs="Arial"/>
                <w:sz w:val="24"/>
                <w:szCs w:val="24"/>
              </w:rPr>
              <w:t xml:space="preserve"> 2022</w:t>
            </w:r>
            <w:r w:rsidR="009023E2">
              <w:rPr>
                <w:rFonts w:cs="Arial"/>
                <w:sz w:val="24"/>
                <w:szCs w:val="24"/>
              </w:rPr>
              <w:t>.</w:t>
            </w:r>
          </w:p>
        </w:tc>
      </w:tr>
      <w:tr w:rsidR="00AD7A86" w:rsidRPr="009D26F3" w14:paraId="15062A6D" w14:textId="77777777" w:rsidTr="000B7756">
        <w:tc>
          <w:tcPr>
            <w:tcW w:w="608" w:type="dxa"/>
          </w:tcPr>
          <w:p w14:paraId="30F536F4" w14:textId="77777777" w:rsidR="00AD7A86" w:rsidRPr="009D26F3" w:rsidRDefault="00AD7A86" w:rsidP="00635290">
            <w:pPr>
              <w:rPr>
                <w:rFonts w:cs="Arial"/>
                <w:b/>
                <w:sz w:val="24"/>
                <w:szCs w:val="24"/>
              </w:rPr>
            </w:pPr>
          </w:p>
        </w:tc>
        <w:tc>
          <w:tcPr>
            <w:tcW w:w="9037" w:type="dxa"/>
            <w:gridSpan w:val="31"/>
            <w:vAlign w:val="center"/>
          </w:tcPr>
          <w:p w14:paraId="4A4A0748" w14:textId="77777777" w:rsidR="006E47C9" w:rsidRPr="009D26F3" w:rsidRDefault="006E47C9" w:rsidP="00635290">
            <w:pPr>
              <w:rPr>
                <w:rFonts w:cs="Arial"/>
                <w:sz w:val="24"/>
                <w:szCs w:val="24"/>
              </w:rPr>
            </w:pPr>
          </w:p>
        </w:tc>
      </w:tr>
      <w:tr w:rsidR="00AD7A86" w:rsidRPr="009D26F3" w14:paraId="7B014235" w14:textId="77777777" w:rsidTr="000B7756">
        <w:tc>
          <w:tcPr>
            <w:tcW w:w="608" w:type="dxa"/>
          </w:tcPr>
          <w:p w14:paraId="28966633" w14:textId="77777777"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14:paraId="2CDB7AC2" w14:textId="77777777"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7144DA">
              <w:rPr>
                <w:rFonts w:cs="Arial"/>
                <w:sz w:val="24"/>
                <w:szCs w:val="24"/>
              </w:rPr>
              <w:t>2021-22</w:t>
            </w:r>
            <w:r w:rsidR="006C399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14:paraId="4C4638AB" w14:textId="77777777" w:rsidTr="000B7756">
        <w:trPr>
          <w:trHeight w:val="149"/>
        </w:trPr>
        <w:tc>
          <w:tcPr>
            <w:tcW w:w="608" w:type="dxa"/>
            <w:vMerge w:val="restart"/>
          </w:tcPr>
          <w:p w14:paraId="7A55F45F" w14:textId="77777777" w:rsidR="00AD7A86" w:rsidRPr="009D26F3" w:rsidRDefault="00AD7A86" w:rsidP="00A475A4">
            <w:pPr>
              <w:spacing w:before="120" w:after="120"/>
              <w:rPr>
                <w:rFonts w:cs="Arial"/>
                <w:b/>
                <w:sz w:val="24"/>
                <w:szCs w:val="24"/>
              </w:rPr>
            </w:pPr>
          </w:p>
        </w:tc>
        <w:tc>
          <w:tcPr>
            <w:tcW w:w="838" w:type="dxa"/>
            <w:gridSpan w:val="3"/>
          </w:tcPr>
          <w:p w14:paraId="4E8CC9EF" w14:textId="1391248E" w:rsidR="00AD7A86" w:rsidRPr="009D26F3" w:rsidRDefault="00875306"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0A2BC58C" w14:textId="77777777"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14:paraId="00FEBE13" w14:textId="77777777" w:rsidTr="000B7756">
        <w:trPr>
          <w:trHeight w:val="149"/>
        </w:trPr>
        <w:tc>
          <w:tcPr>
            <w:tcW w:w="608" w:type="dxa"/>
            <w:vMerge/>
          </w:tcPr>
          <w:p w14:paraId="3CF8C36D" w14:textId="77777777" w:rsidR="00AD7A86" w:rsidRPr="009D26F3" w:rsidRDefault="00AD7A86" w:rsidP="00A475A4">
            <w:pPr>
              <w:spacing w:before="120" w:after="120"/>
              <w:rPr>
                <w:rFonts w:cs="Arial"/>
                <w:b/>
                <w:sz w:val="24"/>
                <w:szCs w:val="24"/>
              </w:rPr>
            </w:pPr>
          </w:p>
        </w:tc>
        <w:tc>
          <w:tcPr>
            <w:tcW w:w="838" w:type="dxa"/>
            <w:gridSpan w:val="3"/>
            <w:vAlign w:val="center"/>
          </w:tcPr>
          <w:p w14:paraId="2E6DF521" w14:textId="2A58AF3C" w:rsidR="00AD7A86" w:rsidRPr="009D26F3" w:rsidRDefault="00875306"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4B61C63C" w14:textId="77777777"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14:paraId="23FB11B8" w14:textId="77777777" w:rsidTr="000B7756">
        <w:trPr>
          <w:trHeight w:val="149"/>
        </w:trPr>
        <w:tc>
          <w:tcPr>
            <w:tcW w:w="608" w:type="dxa"/>
            <w:vMerge/>
          </w:tcPr>
          <w:p w14:paraId="47CE7CF3" w14:textId="77777777" w:rsidR="00AD7A86" w:rsidRPr="009D26F3" w:rsidRDefault="00AD7A86" w:rsidP="00A475A4">
            <w:pPr>
              <w:spacing w:before="120" w:after="120"/>
              <w:rPr>
                <w:rFonts w:cs="Arial"/>
                <w:b/>
                <w:sz w:val="24"/>
                <w:szCs w:val="24"/>
              </w:rPr>
            </w:pPr>
          </w:p>
        </w:tc>
        <w:tc>
          <w:tcPr>
            <w:tcW w:w="838" w:type="dxa"/>
            <w:gridSpan w:val="3"/>
            <w:vAlign w:val="center"/>
          </w:tcPr>
          <w:p w14:paraId="579C49E6"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21CBD6C5" w14:textId="77777777"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14:paraId="202BCAEA" w14:textId="77777777" w:rsidTr="000B7756">
        <w:trPr>
          <w:trHeight w:val="149"/>
        </w:trPr>
        <w:tc>
          <w:tcPr>
            <w:tcW w:w="608" w:type="dxa"/>
            <w:vMerge/>
          </w:tcPr>
          <w:p w14:paraId="71E384A0" w14:textId="77777777" w:rsidR="00AD7A86" w:rsidRPr="009D26F3" w:rsidRDefault="00AD7A86" w:rsidP="00A475A4">
            <w:pPr>
              <w:spacing w:before="120" w:after="120"/>
              <w:rPr>
                <w:rFonts w:cs="Arial"/>
                <w:b/>
                <w:sz w:val="24"/>
                <w:szCs w:val="24"/>
              </w:rPr>
            </w:pPr>
          </w:p>
        </w:tc>
        <w:tc>
          <w:tcPr>
            <w:tcW w:w="838" w:type="dxa"/>
            <w:gridSpan w:val="3"/>
            <w:vAlign w:val="center"/>
          </w:tcPr>
          <w:p w14:paraId="4063E496"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3452F13" w14:textId="77777777"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14:paraId="70B0264D" w14:textId="77777777" w:rsidTr="000B7756">
        <w:tc>
          <w:tcPr>
            <w:tcW w:w="608" w:type="dxa"/>
          </w:tcPr>
          <w:p w14:paraId="4B1432C5" w14:textId="77777777" w:rsidR="00AD7A86" w:rsidRPr="009D26F3" w:rsidRDefault="00AD7A86" w:rsidP="00635290">
            <w:pPr>
              <w:rPr>
                <w:rFonts w:cs="Arial"/>
                <w:b/>
                <w:sz w:val="24"/>
                <w:szCs w:val="24"/>
              </w:rPr>
            </w:pPr>
          </w:p>
        </w:tc>
        <w:tc>
          <w:tcPr>
            <w:tcW w:w="9037" w:type="dxa"/>
            <w:gridSpan w:val="31"/>
            <w:vAlign w:val="center"/>
          </w:tcPr>
          <w:p w14:paraId="60EC9F82" w14:textId="77777777" w:rsidR="00AD7A86" w:rsidRPr="009D26F3" w:rsidRDefault="00AD7A86" w:rsidP="00635290">
            <w:pPr>
              <w:rPr>
                <w:rFonts w:cs="Arial"/>
                <w:sz w:val="24"/>
                <w:szCs w:val="24"/>
              </w:rPr>
            </w:pPr>
          </w:p>
        </w:tc>
      </w:tr>
      <w:tr w:rsidR="00AD7A86" w:rsidRPr="009D26F3" w14:paraId="73CD9672" w14:textId="77777777" w:rsidTr="000B7756">
        <w:tc>
          <w:tcPr>
            <w:tcW w:w="9645" w:type="dxa"/>
            <w:gridSpan w:val="32"/>
          </w:tcPr>
          <w:p w14:paraId="30BA3D47" w14:textId="77777777"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14:paraId="6A8820B5" w14:textId="77777777" w:rsidTr="000B7756">
        <w:tc>
          <w:tcPr>
            <w:tcW w:w="608" w:type="dxa"/>
          </w:tcPr>
          <w:p w14:paraId="31118276" w14:textId="77777777"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14:paraId="07C6A3D7" w14:textId="77777777"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14:paraId="047DF2C3" w14:textId="77777777" w:rsidTr="000B7756">
        <w:tc>
          <w:tcPr>
            <w:tcW w:w="608" w:type="dxa"/>
          </w:tcPr>
          <w:p w14:paraId="035BA30A" w14:textId="77777777" w:rsidR="00AD7A86" w:rsidRPr="009D26F3" w:rsidRDefault="00AD7A86" w:rsidP="00A475A4">
            <w:pPr>
              <w:spacing w:before="120" w:after="120"/>
              <w:rPr>
                <w:rFonts w:cs="Arial"/>
                <w:b/>
                <w:sz w:val="24"/>
                <w:szCs w:val="24"/>
              </w:rPr>
            </w:pPr>
          </w:p>
        </w:tc>
        <w:tc>
          <w:tcPr>
            <w:tcW w:w="906" w:type="dxa"/>
            <w:gridSpan w:val="4"/>
            <w:vAlign w:val="center"/>
          </w:tcPr>
          <w:p w14:paraId="6D8A5D98"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968" w:type="dxa"/>
            <w:gridSpan w:val="9"/>
            <w:vAlign w:val="center"/>
          </w:tcPr>
          <w:p w14:paraId="70357B70" w14:textId="77777777"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14:paraId="4ECD7531" w14:textId="374EB787" w:rsidR="00AD7A86" w:rsidRPr="009D26F3" w:rsidRDefault="00875306"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2224" w:type="dxa"/>
            <w:gridSpan w:val="8"/>
            <w:vAlign w:val="center"/>
          </w:tcPr>
          <w:p w14:paraId="3B15BC3B" w14:textId="77777777"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14:paraId="4BE2FEB2"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2054" w:type="dxa"/>
            <w:gridSpan w:val="3"/>
            <w:vAlign w:val="center"/>
          </w:tcPr>
          <w:p w14:paraId="5E51D5A5" w14:textId="77777777"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14:paraId="1BAACE2F" w14:textId="77777777" w:rsidTr="000B7756">
        <w:tc>
          <w:tcPr>
            <w:tcW w:w="608" w:type="dxa"/>
          </w:tcPr>
          <w:p w14:paraId="6ED6D1D1" w14:textId="77777777" w:rsidR="00AD7A86" w:rsidRPr="009D26F3" w:rsidRDefault="00AD7A86" w:rsidP="00635290">
            <w:pPr>
              <w:rPr>
                <w:rFonts w:cs="Arial"/>
                <w:b/>
                <w:sz w:val="24"/>
                <w:szCs w:val="24"/>
              </w:rPr>
            </w:pPr>
          </w:p>
        </w:tc>
        <w:tc>
          <w:tcPr>
            <w:tcW w:w="9037" w:type="dxa"/>
            <w:gridSpan w:val="31"/>
            <w:vAlign w:val="center"/>
          </w:tcPr>
          <w:p w14:paraId="423C3ADB" w14:textId="77777777" w:rsidR="00AD7A86" w:rsidRPr="009D26F3" w:rsidRDefault="00AD7A86" w:rsidP="00635290">
            <w:pPr>
              <w:rPr>
                <w:rFonts w:cs="Arial"/>
                <w:sz w:val="24"/>
                <w:szCs w:val="24"/>
              </w:rPr>
            </w:pPr>
          </w:p>
        </w:tc>
      </w:tr>
      <w:tr w:rsidR="00AD7A86" w:rsidRPr="009D26F3" w14:paraId="0A52CC05" w14:textId="77777777" w:rsidTr="000B7756">
        <w:tc>
          <w:tcPr>
            <w:tcW w:w="608" w:type="dxa"/>
          </w:tcPr>
          <w:p w14:paraId="02B4A6C3" w14:textId="77777777"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14:paraId="676E3777" w14:textId="6C254001"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7144DA">
              <w:rPr>
                <w:rFonts w:cs="Arial"/>
                <w:sz w:val="24"/>
                <w:szCs w:val="24"/>
              </w:rPr>
              <w:t>2021-22</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14:paraId="37F9863D" w14:textId="77777777" w:rsidTr="000B7756">
        <w:tc>
          <w:tcPr>
            <w:tcW w:w="608" w:type="dxa"/>
          </w:tcPr>
          <w:p w14:paraId="256982A2" w14:textId="77777777" w:rsidR="00F25F10" w:rsidRPr="00614A9E" w:rsidRDefault="00F25F10" w:rsidP="00A475A4">
            <w:pPr>
              <w:spacing w:before="120" w:after="120"/>
              <w:rPr>
                <w:rFonts w:cs="Arial"/>
                <w:b/>
                <w:sz w:val="24"/>
                <w:szCs w:val="24"/>
                <w:highlight w:val="yellow"/>
              </w:rPr>
            </w:pPr>
          </w:p>
        </w:tc>
        <w:tc>
          <w:tcPr>
            <w:tcW w:w="9037" w:type="dxa"/>
            <w:gridSpan w:val="31"/>
            <w:vAlign w:val="center"/>
          </w:tcPr>
          <w:p w14:paraId="5BC537C6" w14:textId="442BF48F" w:rsidR="00635290" w:rsidRPr="009D26F3" w:rsidRDefault="00875306" w:rsidP="0034389E">
            <w:pPr>
              <w:spacing w:before="120" w:after="120"/>
              <w:rPr>
                <w:rFonts w:cs="Arial"/>
                <w:sz w:val="24"/>
                <w:szCs w:val="24"/>
              </w:rPr>
            </w:pPr>
            <w:r>
              <w:rPr>
                <w:rFonts w:cs="Arial"/>
                <w:sz w:val="24"/>
                <w:szCs w:val="24"/>
              </w:rPr>
              <w:t>See below</w:t>
            </w:r>
          </w:p>
        </w:tc>
      </w:tr>
      <w:tr w:rsidR="00143990" w:rsidRPr="009D26F3" w14:paraId="29C88667" w14:textId="77777777" w:rsidTr="000B7756">
        <w:tc>
          <w:tcPr>
            <w:tcW w:w="608" w:type="dxa"/>
          </w:tcPr>
          <w:p w14:paraId="7A9FADCB" w14:textId="77777777" w:rsidR="00143990" w:rsidRPr="00614A9E" w:rsidRDefault="00143990" w:rsidP="00635290">
            <w:pPr>
              <w:rPr>
                <w:rFonts w:cs="Arial"/>
                <w:b/>
                <w:sz w:val="24"/>
                <w:szCs w:val="24"/>
                <w:highlight w:val="yellow"/>
              </w:rPr>
            </w:pPr>
          </w:p>
        </w:tc>
        <w:tc>
          <w:tcPr>
            <w:tcW w:w="9037" w:type="dxa"/>
            <w:gridSpan w:val="31"/>
            <w:vAlign w:val="center"/>
          </w:tcPr>
          <w:p w14:paraId="5ADB4A91" w14:textId="77777777" w:rsidR="00143990" w:rsidRPr="009D26F3" w:rsidRDefault="00143990" w:rsidP="00635290">
            <w:pPr>
              <w:rPr>
                <w:rFonts w:cs="Arial"/>
                <w:sz w:val="24"/>
                <w:szCs w:val="24"/>
              </w:rPr>
            </w:pPr>
          </w:p>
        </w:tc>
      </w:tr>
      <w:tr w:rsidR="00AD7A86" w:rsidRPr="009D26F3" w14:paraId="5DAD172A" w14:textId="77777777" w:rsidTr="000B7756">
        <w:tc>
          <w:tcPr>
            <w:tcW w:w="608" w:type="dxa"/>
          </w:tcPr>
          <w:p w14:paraId="0CD8DC36" w14:textId="77777777"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14:paraId="7684BF55" w14:textId="77777777" w:rsidR="00AD7A86" w:rsidRPr="009D26F3" w:rsidRDefault="00143990" w:rsidP="003671D9">
            <w:pPr>
              <w:spacing w:before="120" w:after="120"/>
              <w:rPr>
                <w:rFonts w:cs="Arial"/>
                <w:sz w:val="24"/>
                <w:szCs w:val="24"/>
              </w:rPr>
            </w:pPr>
            <w:r w:rsidRPr="009D26F3">
              <w:rPr>
                <w:rFonts w:cs="Arial"/>
                <w:sz w:val="24"/>
                <w:szCs w:val="24"/>
              </w:rPr>
              <w:t xml:space="preserve">In the </w:t>
            </w:r>
            <w:r w:rsidR="007144DA">
              <w:rPr>
                <w:rFonts w:cs="Arial"/>
                <w:sz w:val="24"/>
                <w:szCs w:val="24"/>
              </w:rPr>
              <w:t>2021-22</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14:paraId="32EFD5EF" w14:textId="77777777" w:rsidTr="000B7756">
        <w:trPr>
          <w:trHeight w:val="116"/>
        </w:trPr>
        <w:tc>
          <w:tcPr>
            <w:tcW w:w="608" w:type="dxa"/>
            <w:vMerge w:val="restart"/>
          </w:tcPr>
          <w:p w14:paraId="545E86B1" w14:textId="77777777" w:rsidR="00AD7A86" w:rsidRPr="009D26F3" w:rsidRDefault="00AD7A86" w:rsidP="00A475A4">
            <w:pPr>
              <w:spacing w:before="120" w:after="120"/>
              <w:rPr>
                <w:rFonts w:cs="Arial"/>
                <w:b/>
                <w:sz w:val="24"/>
                <w:szCs w:val="24"/>
              </w:rPr>
            </w:pPr>
          </w:p>
        </w:tc>
        <w:tc>
          <w:tcPr>
            <w:tcW w:w="838" w:type="dxa"/>
            <w:gridSpan w:val="3"/>
          </w:tcPr>
          <w:p w14:paraId="4962055F"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5074FBE1" w14:textId="77777777"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14:paraId="4A1BD7B0" w14:textId="77777777" w:rsidTr="000B7756">
        <w:trPr>
          <w:trHeight w:val="109"/>
        </w:trPr>
        <w:tc>
          <w:tcPr>
            <w:tcW w:w="608" w:type="dxa"/>
            <w:vMerge/>
          </w:tcPr>
          <w:p w14:paraId="35EEFA95" w14:textId="77777777" w:rsidR="00AD7A86" w:rsidRPr="009D26F3" w:rsidRDefault="00AD7A86" w:rsidP="00A475A4">
            <w:pPr>
              <w:spacing w:before="120" w:after="120"/>
              <w:rPr>
                <w:rFonts w:cs="Arial"/>
                <w:b/>
                <w:sz w:val="24"/>
                <w:szCs w:val="24"/>
              </w:rPr>
            </w:pPr>
          </w:p>
        </w:tc>
        <w:tc>
          <w:tcPr>
            <w:tcW w:w="838" w:type="dxa"/>
            <w:gridSpan w:val="3"/>
          </w:tcPr>
          <w:p w14:paraId="2C0FE7EB"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940E847" w14:textId="77777777"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14:paraId="402F95F5" w14:textId="77777777" w:rsidTr="000B7756">
        <w:trPr>
          <w:trHeight w:val="109"/>
        </w:trPr>
        <w:tc>
          <w:tcPr>
            <w:tcW w:w="608" w:type="dxa"/>
            <w:vMerge/>
          </w:tcPr>
          <w:p w14:paraId="292E6A5C" w14:textId="77777777" w:rsidR="00AD7A86" w:rsidRPr="009D26F3" w:rsidRDefault="00AD7A86" w:rsidP="00A475A4">
            <w:pPr>
              <w:spacing w:before="120" w:after="120"/>
              <w:rPr>
                <w:rFonts w:cs="Arial"/>
                <w:b/>
                <w:sz w:val="24"/>
                <w:szCs w:val="24"/>
              </w:rPr>
            </w:pPr>
          </w:p>
        </w:tc>
        <w:tc>
          <w:tcPr>
            <w:tcW w:w="838" w:type="dxa"/>
            <w:gridSpan w:val="3"/>
          </w:tcPr>
          <w:p w14:paraId="74B302B7"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127C28A2" w14:textId="77777777"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14:paraId="41ACCBD3" w14:textId="77777777" w:rsidTr="000B7756">
        <w:trPr>
          <w:trHeight w:val="109"/>
        </w:trPr>
        <w:tc>
          <w:tcPr>
            <w:tcW w:w="608" w:type="dxa"/>
            <w:vMerge/>
          </w:tcPr>
          <w:p w14:paraId="7C98C04D" w14:textId="77777777" w:rsidR="00AD7A86" w:rsidRPr="009D26F3" w:rsidRDefault="00AD7A86" w:rsidP="00A475A4">
            <w:pPr>
              <w:spacing w:before="120" w:after="120"/>
              <w:rPr>
                <w:rFonts w:cs="Arial"/>
                <w:b/>
                <w:sz w:val="24"/>
                <w:szCs w:val="24"/>
              </w:rPr>
            </w:pPr>
          </w:p>
        </w:tc>
        <w:tc>
          <w:tcPr>
            <w:tcW w:w="838" w:type="dxa"/>
            <w:gridSpan w:val="3"/>
          </w:tcPr>
          <w:p w14:paraId="0B16442F"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70427C70" w14:textId="77777777"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14:paraId="1B28AD99" w14:textId="77777777" w:rsidTr="000B7756">
        <w:trPr>
          <w:trHeight w:val="109"/>
        </w:trPr>
        <w:tc>
          <w:tcPr>
            <w:tcW w:w="608" w:type="dxa"/>
            <w:vMerge/>
          </w:tcPr>
          <w:p w14:paraId="1D14304D" w14:textId="77777777" w:rsidR="00AD7A86" w:rsidRPr="009D26F3" w:rsidRDefault="00AD7A86" w:rsidP="00A475A4">
            <w:pPr>
              <w:spacing w:before="120" w:after="120"/>
              <w:rPr>
                <w:rFonts w:cs="Arial"/>
                <w:b/>
                <w:sz w:val="24"/>
                <w:szCs w:val="24"/>
              </w:rPr>
            </w:pPr>
          </w:p>
        </w:tc>
        <w:tc>
          <w:tcPr>
            <w:tcW w:w="838" w:type="dxa"/>
            <w:gridSpan w:val="3"/>
          </w:tcPr>
          <w:p w14:paraId="2A8DBADD" w14:textId="086D095E" w:rsidR="00AD7A86" w:rsidRPr="009D26F3" w:rsidRDefault="00875306"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199" w:type="dxa"/>
            <w:gridSpan w:val="28"/>
          </w:tcPr>
          <w:p w14:paraId="1A466F4D" w14:textId="77777777"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14:paraId="40D7DB21" w14:textId="77777777" w:rsidTr="000B7756">
        <w:trPr>
          <w:trHeight w:val="109"/>
        </w:trPr>
        <w:tc>
          <w:tcPr>
            <w:tcW w:w="608" w:type="dxa"/>
            <w:vMerge/>
          </w:tcPr>
          <w:p w14:paraId="02988B25" w14:textId="77777777" w:rsidR="00AD7A86" w:rsidRPr="009D26F3" w:rsidRDefault="00AD7A86" w:rsidP="00A475A4">
            <w:pPr>
              <w:spacing w:before="120" w:after="120"/>
              <w:rPr>
                <w:rFonts w:cs="Arial"/>
                <w:b/>
                <w:sz w:val="24"/>
                <w:szCs w:val="24"/>
              </w:rPr>
            </w:pPr>
          </w:p>
        </w:tc>
        <w:tc>
          <w:tcPr>
            <w:tcW w:w="838" w:type="dxa"/>
            <w:gridSpan w:val="3"/>
          </w:tcPr>
          <w:p w14:paraId="311EC5A3"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0490C4BB" w14:textId="77777777"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14:paraId="59751A62" w14:textId="77777777" w:rsidTr="000B7756">
        <w:trPr>
          <w:trHeight w:val="109"/>
        </w:trPr>
        <w:tc>
          <w:tcPr>
            <w:tcW w:w="608" w:type="dxa"/>
            <w:vMerge/>
          </w:tcPr>
          <w:p w14:paraId="33FE465F" w14:textId="77777777" w:rsidR="00AD7A86" w:rsidRPr="009D26F3" w:rsidRDefault="00AD7A86" w:rsidP="00A475A4">
            <w:pPr>
              <w:spacing w:before="120" w:after="120"/>
              <w:rPr>
                <w:rFonts w:cs="Arial"/>
                <w:b/>
                <w:sz w:val="24"/>
                <w:szCs w:val="24"/>
              </w:rPr>
            </w:pPr>
          </w:p>
        </w:tc>
        <w:tc>
          <w:tcPr>
            <w:tcW w:w="838" w:type="dxa"/>
            <w:gridSpan w:val="3"/>
          </w:tcPr>
          <w:p w14:paraId="3CDE8BFE"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40AD752D" w14:textId="77777777"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14:paraId="6E2084A8" w14:textId="77777777" w:rsidTr="000B7756">
        <w:trPr>
          <w:trHeight w:val="109"/>
        </w:trPr>
        <w:tc>
          <w:tcPr>
            <w:tcW w:w="608" w:type="dxa"/>
            <w:vMerge/>
          </w:tcPr>
          <w:p w14:paraId="7C821609" w14:textId="77777777" w:rsidR="00AD7A86" w:rsidRPr="009D26F3" w:rsidRDefault="00AD7A86" w:rsidP="00A475A4">
            <w:pPr>
              <w:spacing w:before="120" w:after="120"/>
              <w:rPr>
                <w:rFonts w:cs="Arial"/>
                <w:b/>
                <w:sz w:val="24"/>
                <w:szCs w:val="24"/>
              </w:rPr>
            </w:pPr>
          </w:p>
        </w:tc>
        <w:tc>
          <w:tcPr>
            <w:tcW w:w="838" w:type="dxa"/>
            <w:gridSpan w:val="3"/>
          </w:tcPr>
          <w:p w14:paraId="259461D0"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199" w:type="dxa"/>
            <w:gridSpan w:val="28"/>
          </w:tcPr>
          <w:p w14:paraId="48793CDB" w14:textId="77777777"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EC3840" w:rsidRPr="009D26F3">
              <w:rPr>
                <w:rFonts w:cs="Arial"/>
                <w:sz w:val="24"/>
                <w:szCs w:val="24"/>
              </w:rPr>
              <w:fldChar w:fldCharType="begin">
                <w:ffData>
                  <w:name w:val="Text7"/>
                  <w:enabled/>
                  <w:calcOnExit w:val="0"/>
                  <w:textInput/>
                </w:ffData>
              </w:fldChar>
            </w:r>
            <w:bookmarkStart w:id="4" w:name="Text7"/>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EC3840" w:rsidRPr="009D26F3">
              <w:rPr>
                <w:rFonts w:cs="Arial"/>
                <w:sz w:val="24"/>
                <w:szCs w:val="24"/>
              </w:rPr>
              <w:fldChar w:fldCharType="end"/>
            </w:r>
            <w:bookmarkEnd w:id="4"/>
          </w:p>
        </w:tc>
      </w:tr>
      <w:tr w:rsidR="00AD7A86" w:rsidRPr="009D26F3" w14:paraId="52EF946D" w14:textId="77777777" w:rsidTr="000B7756">
        <w:tc>
          <w:tcPr>
            <w:tcW w:w="608" w:type="dxa"/>
          </w:tcPr>
          <w:p w14:paraId="708E1ED5" w14:textId="77777777" w:rsidR="00AD7A86" w:rsidRPr="009D26F3" w:rsidRDefault="00AD7A86" w:rsidP="00A475A4">
            <w:pPr>
              <w:spacing w:before="120" w:after="120"/>
              <w:rPr>
                <w:rFonts w:cs="Arial"/>
                <w:b/>
                <w:sz w:val="24"/>
                <w:szCs w:val="24"/>
              </w:rPr>
            </w:pPr>
          </w:p>
        </w:tc>
        <w:tc>
          <w:tcPr>
            <w:tcW w:w="9037" w:type="dxa"/>
            <w:gridSpan w:val="31"/>
            <w:vAlign w:val="center"/>
          </w:tcPr>
          <w:p w14:paraId="1741D0AF" w14:textId="77777777"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14:paraId="4145941E" w14:textId="77777777" w:rsidTr="000B7756">
        <w:tc>
          <w:tcPr>
            <w:tcW w:w="608" w:type="dxa"/>
          </w:tcPr>
          <w:p w14:paraId="4C1E050B" w14:textId="77777777" w:rsidR="00F25F10" w:rsidRPr="009D26F3" w:rsidRDefault="00F25F10" w:rsidP="00A475A4">
            <w:pPr>
              <w:spacing w:before="120" w:after="120"/>
              <w:rPr>
                <w:rFonts w:cs="Arial"/>
                <w:b/>
                <w:sz w:val="24"/>
                <w:szCs w:val="24"/>
              </w:rPr>
            </w:pPr>
          </w:p>
        </w:tc>
        <w:tc>
          <w:tcPr>
            <w:tcW w:w="9037" w:type="dxa"/>
            <w:gridSpan w:val="31"/>
            <w:vAlign w:val="center"/>
          </w:tcPr>
          <w:p w14:paraId="36B462F8" w14:textId="1F671AB6" w:rsidR="00925059" w:rsidRPr="009D26F3" w:rsidRDefault="00875306" w:rsidP="0034389E">
            <w:pPr>
              <w:spacing w:before="120" w:after="120"/>
              <w:rPr>
                <w:rFonts w:cs="Arial"/>
                <w:sz w:val="24"/>
                <w:szCs w:val="24"/>
              </w:rPr>
            </w:pPr>
            <w:r>
              <w:rPr>
                <w:rFonts w:cs="Arial"/>
                <w:sz w:val="24"/>
                <w:szCs w:val="24"/>
              </w:rPr>
              <w:t xml:space="preserve">A consultation on the refresh of the Equality Scheme was carried out in early 2020. The Open University has been undergoing a major period of strategic change in all parts of the United Kingdom and an early consequence of the pandemic was a noticeable absence of </w:t>
            </w:r>
            <w:r>
              <w:rPr>
                <w:rFonts w:cs="Arial"/>
                <w:sz w:val="24"/>
                <w:szCs w:val="24"/>
              </w:rPr>
              <w:lastRenderedPageBreak/>
              <w:t>consultee responses. The University will attempt a further consultation in 2022 on the Disability Action Plan and new university Equality Scheme for 2022-27.</w:t>
            </w:r>
          </w:p>
        </w:tc>
      </w:tr>
      <w:tr w:rsidR="00AD7A86" w:rsidRPr="009D26F3" w14:paraId="2FDBFEB5" w14:textId="77777777" w:rsidTr="000B7756">
        <w:tc>
          <w:tcPr>
            <w:tcW w:w="608" w:type="dxa"/>
          </w:tcPr>
          <w:p w14:paraId="25501C71" w14:textId="77777777" w:rsidR="00AD7A86" w:rsidRPr="009D26F3" w:rsidRDefault="00AD7A86" w:rsidP="00635290">
            <w:pPr>
              <w:rPr>
                <w:rFonts w:cs="Arial"/>
                <w:b/>
                <w:sz w:val="24"/>
                <w:szCs w:val="24"/>
              </w:rPr>
            </w:pPr>
          </w:p>
        </w:tc>
        <w:tc>
          <w:tcPr>
            <w:tcW w:w="9037" w:type="dxa"/>
            <w:gridSpan w:val="31"/>
            <w:vAlign w:val="center"/>
          </w:tcPr>
          <w:p w14:paraId="0D5FD0DA" w14:textId="77777777" w:rsidR="006E47C9" w:rsidRPr="009D26F3" w:rsidRDefault="006E47C9" w:rsidP="00635290">
            <w:pPr>
              <w:rPr>
                <w:rFonts w:cs="Arial"/>
                <w:sz w:val="24"/>
                <w:szCs w:val="24"/>
              </w:rPr>
            </w:pPr>
          </w:p>
        </w:tc>
      </w:tr>
      <w:tr w:rsidR="00AD7A86" w:rsidRPr="009D26F3" w14:paraId="217E505B" w14:textId="77777777" w:rsidTr="000B7756">
        <w:tc>
          <w:tcPr>
            <w:tcW w:w="608" w:type="dxa"/>
          </w:tcPr>
          <w:p w14:paraId="25C7327B"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14:paraId="65E87285" w14:textId="77777777"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7144DA">
              <w:rPr>
                <w:rFonts w:cs="Arial"/>
                <w:sz w:val="24"/>
                <w:szCs w:val="24"/>
              </w:rPr>
              <w:t>2021-22</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14:paraId="21787083" w14:textId="77777777" w:rsidTr="000B7756">
        <w:tc>
          <w:tcPr>
            <w:tcW w:w="608" w:type="dxa"/>
          </w:tcPr>
          <w:p w14:paraId="05DD6617" w14:textId="77777777" w:rsidR="00AD7A86" w:rsidRPr="009D26F3" w:rsidRDefault="00AD7A86" w:rsidP="00A475A4">
            <w:pPr>
              <w:spacing w:before="120" w:after="120"/>
              <w:rPr>
                <w:rFonts w:cs="Arial"/>
                <w:b/>
                <w:sz w:val="24"/>
                <w:szCs w:val="24"/>
              </w:rPr>
            </w:pPr>
          </w:p>
        </w:tc>
        <w:tc>
          <w:tcPr>
            <w:tcW w:w="766" w:type="dxa"/>
            <w:gridSpan w:val="2"/>
          </w:tcPr>
          <w:p w14:paraId="19A22838"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209" w:type="dxa"/>
            <w:gridSpan w:val="5"/>
          </w:tcPr>
          <w:p w14:paraId="7CEDB818"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14:paraId="46BC630F"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648" w:type="dxa"/>
            <w:gridSpan w:val="9"/>
          </w:tcPr>
          <w:p w14:paraId="4431177B" w14:textId="77777777"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14:paraId="2A5EAC24" w14:textId="5A30E5F8" w:rsidR="00AD7A86" w:rsidRPr="009D26F3" w:rsidRDefault="00875306"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4088" w:type="dxa"/>
            <w:gridSpan w:val="9"/>
          </w:tcPr>
          <w:p w14:paraId="0CFEAE7C" w14:textId="77777777"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14:paraId="4813CE4D" w14:textId="77777777" w:rsidTr="000B7756">
        <w:tc>
          <w:tcPr>
            <w:tcW w:w="608" w:type="dxa"/>
          </w:tcPr>
          <w:p w14:paraId="2481248A" w14:textId="77777777" w:rsidR="00AD7A86" w:rsidRPr="009D26F3" w:rsidRDefault="00AD7A86" w:rsidP="00A475A4">
            <w:pPr>
              <w:spacing w:before="120" w:after="120"/>
              <w:rPr>
                <w:rFonts w:cs="Arial"/>
                <w:b/>
                <w:sz w:val="24"/>
                <w:szCs w:val="24"/>
              </w:rPr>
            </w:pPr>
          </w:p>
        </w:tc>
        <w:tc>
          <w:tcPr>
            <w:tcW w:w="9037" w:type="dxa"/>
            <w:gridSpan w:val="31"/>
            <w:vAlign w:val="center"/>
          </w:tcPr>
          <w:p w14:paraId="09637889" w14:textId="77777777"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14:paraId="72D9E672" w14:textId="77777777" w:rsidTr="000B7756">
        <w:tc>
          <w:tcPr>
            <w:tcW w:w="608" w:type="dxa"/>
          </w:tcPr>
          <w:p w14:paraId="3ADE3218" w14:textId="77777777" w:rsidR="00F25F10" w:rsidRDefault="00F25F10" w:rsidP="00A475A4">
            <w:pPr>
              <w:spacing w:before="120" w:after="120"/>
              <w:rPr>
                <w:rFonts w:cs="Arial"/>
                <w:b/>
                <w:sz w:val="24"/>
                <w:szCs w:val="24"/>
              </w:rPr>
            </w:pPr>
          </w:p>
        </w:tc>
        <w:tc>
          <w:tcPr>
            <w:tcW w:w="9037" w:type="dxa"/>
            <w:gridSpan w:val="31"/>
            <w:vAlign w:val="center"/>
          </w:tcPr>
          <w:p w14:paraId="79349F8D" w14:textId="77777777"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8"/>
                  <w:enabled/>
                  <w:calcOnExit w:val="0"/>
                  <w:textInput/>
                </w:ffData>
              </w:fldChar>
            </w:r>
            <w:bookmarkStart w:id="5" w:name="Text8"/>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5"/>
          </w:p>
        </w:tc>
      </w:tr>
      <w:tr w:rsidR="008E73FF" w:rsidRPr="009D26F3" w14:paraId="665702DB" w14:textId="77777777" w:rsidTr="000B7756">
        <w:tc>
          <w:tcPr>
            <w:tcW w:w="608" w:type="dxa"/>
          </w:tcPr>
          <w:p w14:paraId="2C6A97EE" w14:textId="77777777" w:rsidR="008E73FF" w:rsidRDefault="008E73FF" w:rsidP="00635290">
            <w:pPr>
              <w:rPr>
                <w:rFonts w:cs="Arial"/>
                <w:b/>
                <w:sz w:val="24"/>
                <w:szCs w:val="24"/>
              </w:rPr>
            </w:pPr>
          </w:p>
        </w:tc>
        <w:tc>
          <w:tcPr>
            <w:tcW w:w="9037" w:type="dxa"/>
            <w:gridSpan w:val="31"/>
            <w:vAlign w:val="center"/>
          </w:tcPr>
          <w:p w14:paraId="10534A53" w14:textId="77777777" w:rsidR="008E73FF" w:rsidRPr="009D26F3" w:rsidRDefault="008E73FF" w:rsidP="00635290">
            <w:pPr>
              <w:rPr>
                <w:rFonts w:cs="Arial"/>
                <w:sz w:val="24"/>
                <w:szCs w:val="24"/>
              </w:rPr>
            </w:pPr>
          </w:p>
        </w:tc>
      </w:tr>
      <w:tr w:rsidR="00AD7A86" w:rsidRPr="009D26F3" w14:paraId="07F1883F" w14:textId="77777777" w:rsidTr="000B7756">
        <w:tc>
          <w:tcPr>
            <w:tcW w:w="608" w:type="dxa"/>
          </w:tcPr>
          <w:p w14:paraId="331567F2"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14:paraId="57418754" w14:textId="77777777"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7144DA">
              <w:rPr>
                <w:rFonts w:cs="Arial"/>
                <w:sz w:val="24"/>
                <w:szCs w:val="24"/>
              </w:rPr>
              <w:t>2021-22</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14:paraId="730B85E1" w14:textId="77777777" w:rsidTr="000B7756">
        <w:tc>
          <w:tcPr>
            <w:tcW w:w="608" w:type="dxa"/>
          </w:tcPr>
          <w:p w14:paraId="58048D7C" w14:textId="77777777" w:rsidR="00AD7A86" w:rsidRPr="009D26F3" w:rsidRDefault="00AD7A86" w:rsidP="00A475A4">
            <w:pPr>
              <w:spacing w:before="120" w:after="120"/>
              <w:rPr>
                <w:rFonts w:cs="Arial"/>
                <w:b/>
                <w:sz w:val="24"/>
                <w:szCs w:val="24"/>
              </w:rPr>
            </w:pPr>
          </w:p>
        </w:tc>
        <w:tc>
          <w:tcPr>
            <w:tcW w:w="766" w:type="dxa"/>
            <w:gridSpan w:val="2"/>
          </w:tcPr>
          <w:p w14:paraId="41B4BB84" w14:textId="51AB0329" w:rsidR="00AD7A86" w:rsidRPr="009D26F3" w:rsidRDefault="00875306"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264" w:type="dxa"/>
            <w:gridSpan w:val="6"/>
          </w:tcPr>
          <w:p w14:paraId="4D8A9F41"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14:paraId="5A0C5475"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746" w:type="dxa"/>
            <w:gridSpan w:val="4"/>
          </w:tcPr>
          <w:p w14:paraId="2610F029" w14:textId="77777777"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14:paraId="72DA1EB2"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4835" w:type="dxa"/>
            <w:gridSpan w:val="12"/>
          </w:tcPr>
          <w:p w14:paraId="34D88FA5" w14:textId="77777777"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14:paraId="65FD1AD0" w14:textId="77777777" w:rsidTr="000B7756">
        <w:tc>
          <w:tcPr>
            <w:tcW w:w="608" w:type="dxa"/>
          </w:tcPr>
          <w:p w14:paraId="1C1BF9E2" w14:textId="77777777" w:rsidR="00AD7A86" w:rsidRPr="009D26F3" w:rsidRDefault="00AD7A86" w:rsidP="00635290">
            <w:pPr>
              <w:rPr>
                <w:rFonts w:cs="Arial"/>
                <w:b/>
                <w:sz w:val="24"/>
                <w:szCs w:val="24"/>
              </w:rPr>
            </w:pPr>
          </w:p>
        </w:tc>
        <w:tc>
          <w:tcPr>
            <w:tcW w:w="9037" w:type="dxa"/>
            <w:gridSpan w:val="31"/>
            <w:vAlign w:val="center"/>
          </w:tcPr>
          <w:p w14:paraId="784E115D" w14:textId="77777777" w:rsidR="00AD7A86" w:rsidRPr="009D26F3" w:rsidRDefault="00AD7A86" w:rsidP="00635290">
            <w:pPr>
              <w:rPr>
                <w:rFonts w:cs="Arial"/>
                <w:sz w:val="24"/>
                <w:szCs w:val="24"/>
              </w:rPr>
            </w:pPr>
          </w:p>
        </w:tc>
      </w:tr>
      <w:tr w:rsidR="00AD7A86" w:rsidRPr="009D26F3" w14:paraId="50333271" w14:textId="77777777" w:rsidTr="000B7756">
        <w:tc>
          <w:tcPr>
            <w:tcW w:w="9645" w:type="dxa"/>
            <w:gridSpan w:val="32"/>
          </w:tcPr>
          <w:p w14:paraId="39FA8B7C" w14:textId="77777777" w:rsidR="00AD7A86" w:rsidRDefault="00AD7A86" w:rsidP="00F74617">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14:paraId="5BC5D96E" w14:textId="5251A9C4" w:rsidR="00AD7A86" w:rsidRPr="009D26F3" w:rsidRDefault="0058539B" w:rsidP="00B071CD">
            <w:pPr>
              <w:spacing w:before="120" w:after="120"/>
              <w:rPr>
                <w:rFonts w:cs="Arial"/>
                <w:sz w:val="24"/>
                <w:szCs w:val="24"/>
              </w:rPr>
            </w:pPr>
            <w:r>
              <w:rPr>
                <w:rFonts w:cs="Arial"/>
                <w:sz w:val="24"/>
                <w:szCs w:val="24"/>
              </w:rPr>
              <w:t>[</w:t>
            </w:r>
            <w:hyperlink r:id="rId37" w:history="1">
              <w:r w:rsidR="00234E0E" w:rsidRPr="009E18AA">
                <w:rPr>
                  <w:rStyle w:val="Hyperlink"/>
                  <w:rFonts w:cs="Arial"/>
                </w:rPr>
                <w:t>http://www.open.ac.uk/equality-diversity/content/equality-analysis-reports</w:t>
              </w:r>
            </w:hyperlink>
            <w:r>
              <w:rPr>
                <w:rFonts w:cs="Arial"/>
                <w:sz w:val="24"/>
                <w:szCs w:val="24"/>
              </w:rPr>
              <w:t xml:space="preserve">] </w:t>
            </w:r>
          </w:p>
        </w:tc>
      </w:tr>
      <w:tr w:rsidR="00121C30" w:rsidRPr="009D26F3" w14:paraId="4C888AD9" w14:textId="77777777" w:rsidTr="000B7756">
        <w:tc>
          <w:tcPr>
            <w:tcW w:w="608" w:type="dxa"/>
          </w:tcPr>
          <w:p w14:paraId="5722FEF4" w14:textId="77777777" w:rsidR="00121C30" w:rsidRDefault="00121C30" w:rsidP="00121C30">
            <w:pPr>
              <w:spacing w:before="120" w:after="120"/>
              <w:rPr>
                <w:rFonts w:cs="Arial"/>
                <w:b/>
                <w:sz w:val="24"/>
                <w:szCs w:val="24"/>
              </w:rPr>
            </w:pPr>
            <w:r>
              <w:rPr>
                <w:rFonts w:cs="Arial"/>
                <w:b/>
                <w:sz w:val="24"/>
                <w:szCs w:val="24"/>
              </w:rPr>
              <w:t>15</w:t>
            </w:r>
          </w:p>
          <w:p w14:paraId="749BB1AD" w14:textId="77777777" w:rsidR="00121C30" w:rsidRDefault="00121C30" w:rsidP="00A475A4">
            <w:pPr>
              <w:spacing w:before="120" w:after="120"/>
              <w:rPr>
                <w:rFonts w:cs="Arial"/>
                <w:b/>
                <w:sz w:val="24"/>
                <w:szCs w:val="24"/>
              </w:rPr>
            </w:pPr>
          </w:p>
        </w:tc>
        <w:tc>
          <w:tcPr>
            <w:tcW w:w="9037" w:type="dxa"/>
            <w:gridSpan w:val="31"/>
            <w:vAlign w:val="center"/>
          </w:tcPr>
          <w:p w14:paraId="13FC2E4A" w14:textId="77777777"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14:paraId="00DFE579" w14:textId="77777777" w:rsidTr="000B7756">
        <w:trPr>
          <w:trHeight w:val="741"/>
        </w:trPr>
        <w:tc>
          <w:tcPr>
            <w:tcW w:w="608" w:type="dxa"/>
            <w:tcBorders>
              <w:right w:val="single" w:sz="4" w:space="0" w:color="auto"/>
            </w:tcBorders>
          </w:tcPr>
          <w:p w14:paraId="2D4388FD" w14:textId="77777777"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14:paraId="12EB29CE" w14:textId="41E10711" w:rsidR="000B7756" w:rsidRDefault="00875306" w:rsidP="000B7756">
            <w:pPr>
              <w:spacing w:before="120" w:after="120"/>
              <w:rPr>
                <w:rFonts w:cs="Arial"/>
                <w:sz w:val="24"/>
                <w:szCs w:val="24"/>
              </w:rPr>
            </w:pPr>
            <w:r>
              <w:rPr>
                <w:rFonts w:cs="Arial"/>
                <w:sz w:val="24"/>
                <w:szCs w:val="24"/>
              </w:rPr>
              <w:t>1</w:t>
            </w:r>
            <w:r w:rsidR="00583DB3">
              <w:rPr>
                <w:rFonts w:cs="Arial"/>
                <w:sz w:val="24"/>
                <w:szCs w:val="24"/>
              </w:rPr>
              <w:t>9</w:t>
            </w:r>
          </w:p>
        </w:tc>
        <w:tc>
          <w:tcPr>
            <w:tcW w:w="7913" w:type="dxa"/>
            <w:gridSpan w:val="26"/>
            <w:tcBorders>
              <w:left w:val="single" w:sz="4" w:space="0" w:color="auto"/>
            </w:tcBorders>
            <w:vAlign w:val="center"/>
          </w:tcPr>
          <w:p w14:paraId="62AF79C8" w14:textId="77777777" w:rsidR="000B7756" w:rsidRDefault="000B7756" w:rsidP="000B7756">
            <w:pPr>
              <w:spacing w:before="120" w:after="120"/>
              <w:rPr>
                <w:rFonts w:cs="Arial"/>
                <w:sz w:val="24"/>
                <w:szCs w:val="24"/>
              </w:rPr>
            </w:pPr>
          </w:p>
        </w:tc>
      </w:tr>
      <w:tr w:rsidR="000A6753" w:rsidRPr="009D26F3" w14:paraId="3751B5B1" w14:textId="77777777" w:rsidTr="000B7756">
        <w:tc>
          <w:tcPr>
            <w:tcW w:w="608" w:type="dxa"/>
          </w:tcPr>
          <w:p w14:paraId="2872F114" w14:textId="77777777" w:rsidR="000A6753" w:rsidRDefault="000A6753" w:rsidP="00C129B8">
            <w:pPr>
              <w:rPr>
                <w:rFonts w:cs="Arial"/>
                <w:b/>
                <w:sz w:val="24"/>
                <w:szCs w:val="24"/>
              </w:rPr>
            </w:pPr>
          </w:p>
        </w:tc>
        <w:tc>
          <w:tcPr>
            <w:tcW w:w="9037" w:type="dxa"/>
            <w:gridSpan w:val="31"/>
            <w:vAlign w:val="center"/>
          </w:tcPr>
          <w:p w14:paraId="5C9766DB" w14:textId="77777777" w:rsidR="000A6753" w:rsidRDefault="000A6753" w:rsidP="00C129B8">
            <w:pPr>
              <w:rPr>
                <w:rFonts w:cs="Arial"/>
                <w:sz w:val="24"/>
                <w:szCs w:val="24"/>
              </w:rPr>
            </w:pPr>
          </w:p>
        </w:tc>
      </w:tr>
      <w:tr w:rsidR="00121C30" w:rsidRPr="009D26F3" w14:paraId="404AD39C" w14:textId="77777777" w:rsidTr="000B7756">
        <w:tc>
          <w:tcPr>
            <w:tcW w:w="608" w:type="dxa"/>
          </w:tcPr>
          <w:p w14:paraId="54B40617" w14:textId="77777777"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14:paraId="195A8270" w14:textId="77777777"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7144DA">
              <w:rPr>
                <w:rFonts w:cs="Arial"/>
                <w:sz w:val="24"/>
                <w:szCs w:val="24"/>
              </w:rPr>
              <w:t>2021-22</w:t>
            </w:r>
            <w:r>
              <w:rPr>
                <w:rFonts w:cs="Arial"/>
                <w:sz w:val="24"/>
                <w:szCs w:val="24"/>
              </w:rPr>
              <w:t>:</w:t>
            </w:r>
          </w:p>
        </w:tc>
      </w:tr>
      <w:tr w:rsidR="000B7756" w:rsidRPr="009D26F3" w14:paraId="23C88D14" w14:textId="77777777" w:rsidTr="000B7756">
        <w:trPr>
          <w:trHeight w:val="826"/>
        </w:trPr>
        <w:tc>
          <w:tcPr>
            <w:tcW w:w="608" w:type="dxa"/>
            <w:vMerge w:val="restart"/>
            <w:tcBorders>
              <w:right w:val="single" w:sz="4" w:space="0" w:color="auto"/>
            </w:tcBorders>
          </w:tcPr>
          <w:p w14:paraId="11A4E81C"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7E6924E1" w14:textId="0256B274" w:rsidR="000B7756" w:rsidRDefault="00875306"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22B8BA1C" w14:textId="77777777"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14:paraId="3E9262C1" w14:textId="77777777" w:rsidTr="000B7756">
        <w:trPr>
          <w:trHeight w:val="826"/>
        </w:trPr>
        <w:tc>
          <w:tcPr>
            <w:tcW w:w="608" w:type="dxa"/>
            <w:vMerge/>
            <w:tcBorders>
              <w:right w:val="single" w:sz="4" w:space="0" w:color="auto"/>
            </w:tcBorders>
          </w:tcPr>
          <w:p w14:paraId="5FD907FD"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241458F1" w14:textId="0A4A6AD3" w:rsidR="000B7756" w:rsidRDefault="00583DB3" w:rsidP="000B7756">
            <w:pPr>
              <w:spacing w:before="120" w:after="120"/>
              <w:rPr>
                <w:rFonts w:cs="Arial"/>
                <w:sz w:val="24"/>
                <w:szCs w:val="24"/>
              </w:rPr>
            </w:pPr>
            <w:r>
              <w:rPr>
                <w:rFonts w:cs="Arial"/>
                <w:sz w:val="24"/>
                <w:szCs w:val="24"/>
              </w:rPr>
              <w:t>19</w:t>
            </w:r>
          </w:p>
        </w:tc>
        <w:tc>
          <w:tcPr>
            <w:tcW w:w="8199" w:type="dxa"/>
            <w:gridSpan w:val="28"/>
            <w:tcBorders>
              <w:left w:val="single" w:sz="4" w:space="0" w:color="auto"/>
            </w:tcBorders>
            <w:vAlign w:val="center"/>
          </w:tcPr>
          <w:p w14:paraId="3BA4DBD6" w14:textId="77777777"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14:paraId="7E90CE26" w14:textId="77777777" w:rsidTr="000B7756">
        <w:trPr>
          <w:trHeight w:val="826"/>
        </w:trPr>
        <w:tc>
          <w:tcPr>
            <w:tcW w:w="608" w:type="dxa"/>
            <w:vMerge/>
            <w:tcBorders>
              <w:right w:val="single" w:sz="4" w:space="0" w:color="auto"/>
            </w:tcBorders>
          </w:tcPr>
          <w:p w14:paraId="10E360EE"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7E0A43A1" w14:textId="1B5EF222" w:rsidR="000B7756" w:rsidRDefault="00875306"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6AD16807" w14:textId="77777777"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14:paraId="0EB15340" w14:textId="77777777" w:rsidTr="000B7756">
        <w:tc>
          <w:tcPr>
            <w:tcW w:w="608" w:type="dxa"/>
          </w:tcPr>
          <w:p w14:paraId="14418084" w14:textId="77777777" w:rsidR="000A6753" w:rsidRDefault="000A6753" w:rsidP="00C129B8">
            <w:pPr>
              <w:rPr>
                <w:rFonts w:cs="Arial"/>
                <w:b/>
                <w:sz w:val="24"/>
                <w:szCs w:val="24"/>
              </w:rPr>
            </w:pPr>
          </w:p>
        </w:tc>
        <w:tc>
          <w:tcPr>
            <w:tcW w:w="9037" w:type="dxa"/>
            <w:gridSpan w:val="31"/>
            <w:vAlign w:val="center"/>
          </w:tcPr>
          <w:p w14:paraId="2FEC1368" w14:textId="77777777" w:rsidR="006E47C9" w:rsidRDefault="006E47C9" w:rsidP="00C129B8">
            <w:pPr>
              <w:rPr>
                <w:rFonts w:cs="Arial"/>
                <w:sz w:val="24"/>
                <w:szCs w:val="24"/>
              </w:rPr>
            </w:pPr>
          </w:p>
        </w:tc>
      </w:tr>
      <w:tr w:rsidR="000A6753" w:rsidRPr="009D26F3" w14:paraId="6FF30B94" w14:textId="77777777" w:rsidTr="000B7756">
        <w:tc>
          <w:tcPr>
            <w:tcW w:w="608" w:type="dxa"/>
          </w:tcPr>
          <w:p w14:paraId="43D38941" w14:textId="77777777"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14:paraId="254555A3" w14:textId="77777777"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14:paraId="4380A690" w14:textId="77777777" w:rsidTr="000B7756">
        <w:tc>
          <w:tcPr>
            <w:tcW w:w="608" w:type="dxa"/>
          </w:tcPr>
          <w:p w14:paraId="5A1023E6" w14:textId="77777777" w:rsidR="00F25F10" w:rsidRPr="009D26F3" w:rsidRDefault="00F25F10" w:rsidP="00C31779">
            <w:pPr>
              <w:spacing w:before="120" w:after="120"/>
              <w:rPr>
                <w:rFonts w:cs="Arial"/>
                <w:b/>
                <w:sz w:val="24"/>
                <w:szCs w:val="24"/>
              </w:rPr>
            </w:pPr>
          </w:p>
        </w:tc>
        <w:tc>
          <w:tcPr>
            <w:tcW w:w="9037" w:type="dxa"/>
            <w:gridSpan w:val="31"/>
            <w:vAlign w:val="center"/>
          </w:tcPr>
          <w:p w14:paraId="383E2791" w14:textId="042A53E2" w:rsidR="00F25F10" w:rsidRPr="009D26F3" w:rsidRDefault="009023E2" w:rsidP="00875306">
            <w:pPr>
              <w:spacing w:before="120" w:after="120"/>
              <w:rPr>
                <w:rFonts w:cs="Arial"/>
                <w:sz w:val="24"/>
                <w:szCs w:val="24"/>
              </w:rPr>
            </w:pPr>
            <w:r>
              <w:rPr>
                <w:rFonts w:cs="Arial"/>
                <w:sz w:val="24"/>
                <w:szCs w:val="24"/>
              </w:rPr>
              <w:t xml:space="preserve">The OU has been conducting a review of its Equality Impact Assessment (EQIA) process with a view to embedding EDI considerations more consistently within its working practices. The central Equality and Diversity Team in Milton Keynes has revised the </w:t>
            </w:r>
            <w:r>
              <w:rPr>
                <w:rFonts w:cs="Arial"/>
                <w:sz w:val="24"/>
                <w:szCs w:val="24"/>
              </w:rPr>
              <w:lastRenderedPageBreak/>
              <w:t xml:space="preserve">template and guidance to provide greater support to staff in completing EQIAs. Example EQIAs will be available to illustrate good practice and regular training courses will be provided to offer additional support. Once the revised process is promoted in Autumn 2022, we anticipate an increase in the volume, </w:t>
            </w:r>
            <w:proofErr w:type="gramStart"/>
            <w:r>
              <w:rPr>
                <w:rFonts w:cs="Arial"/>
                <w:sz w:val="24"/>
                <w:szCs w:val="24"/>
              </w:rPr>
              <w:t>range</w:t>
            </w:r>
            <w:proofErr w:type="gramEnd"/>
            <w:r>
              <w:rPr>
                <w:rFonts w:cs="Arial"/>
                <w:sz w:val="24"/>
                <w:szCs w:val="24"/>
              </w:rPr>
              <w:t xml:space="preserve"> and quality of EQIAs produced.  This will contribute to our strategic goal of becoming a truly inclusive university.</w:t>
            </w:r>
            <w:r w:rsidR="00583DB3">
              <w:rPr>
                <w:rFonts w:cs="Arial"/>
                <w:sz w:val="24"/>
                <w:szCs w:val="24"/>
              </w:rPr>
              <w:t xml:space="preserve"> </w:t>
            </w:r>
            <w:r w:rsidR="00875306">
              <w:rPr>
                <w:rFonts w:cs="Arial"/>
                <w:sz w:val="24"/>
                <w:szCs w:val="24"/>
              </w:rPr>
              <w:t>The new EQIA will the subject of the next consultation with the Commission and with Section 75 consultees.</w:t>
            </w:r>
            <w:r w:rsidR="00583DB3">
              <w:rPr>
                <w:rFonts w:cs="Arial"/>
                <w:sz w:val="24"/>
                <w:szCs w:val="24"/>
              </w:rPr>
              <w:t xml:space="preserve"> </w:t>
            </w:r>
          </w:p>
        </w:tc>
      </w:tr>
      <w:tr w:rsidR="000A6753" w:rsidRPr="009D26F3" w14:paraId="7CD7C5A7" w14:textId="77777777" w:rsidTr="000B7756">
        <w:tc>
          <w:tcPr>
            <w:tcW w:w="608" w:type="dxa"/>
          </w:tcPr>
          <w:p w14:paraId="3982C7B1" w14:textId="77777777" w:rsidR="000A6753" w:rsidRPr="009D26F3" w:rsidRDefault="00A733B3" w:rsidP="00C31779">
            <w:pPr>
              <w:spacing w:before="120" w:after="120"/>
              <w:rPr>
                <w:rFonts w:cs="Arial"/>
                <w:b/>
                <w:sz w:val="24"/>
                <w:szCs w:val="24"/>
              </w:rPr>
            </w:pPr>
            <w:r>
              <w:rPr>
                <w:rFonts w:cs="Arial"/>
                <w:b/>
                <w:sz w:val="24"/>
                <w:szCs w:val="24"/>
              </w:rPr>
              <w:lastRenderedPageBreak/>
              <w:t>18</w:t>
            </w:r>
          </w:p>
        </w:tc>
        <w:tc>
          <w:tcPr>
            <w:tcW w:w="9037" w:type="dxa"/>
            <w:gridSpan w:val="31"/>
            <w:vAlign w:val="center"/>
          </w:tcPr>
          <w:p w14:paraId="6933A1EC" w14:textId="77777777"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14:paraId="46CBA51C" w14:textId="77777777" w:rsidTr="000B7756">
        <w:tc>
          <w:tcPr>
            <w:tcW w:w="608" w:type="dxa"/>
          </w:tcPr>
          <w:p w14:paraId="7CC69F96" w14:textId="77777777" w:rsidR="000A6753" w:rsidRPr="009D26F3" w:rsidRDefault="000A6753" w:rsidP="00A475A4">
            <w:pPr>
              <w:spacing w:before="120" w:after="120"/>
              <w:rPr>
                <w:rFonts w:cs="Arial"/>
                <w:b/>
                <w:sz w:val="24"/>
                <w:szCs w:val="24"/>
              </w:rPr>
            </w:pPr>
          </w:p>
        </w:tc>
        <w:tc>
          <w:tcPr>
            <w:tcW w:w="594" w:type="dxa"/>
          </w:tcPr>
          <w:p w14:paraId="6AE52A83" w14:textId="66E0B833" w:rsidR="000A6753" w:rsidRPr="009D26F3" w:rsidRDefault="00583DB3"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560" w:type="dxa"/>
            <w:gridSpan w:val="8"/>
          </w:tcPr>
          <w:p w14:paraId="749CC884" w14:textId="77777777"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14:paraId="3DC56391" w14:textId="77777777"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2075" w:type="dxa"/>
            <w:gridSpan w:val="9"/>
          </w:tcPr>
          <w:p w14:paraId="58899601" w14:textId="77777777"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14:paraId="314C8685" w14:textId="56077815" w:rsidR="000A6753" w:rsidRPr="009D26F3" w:rsidRDefault="00583DB3" w:rsidP="00287C7C">
            <w:pPr>
              <w:spacing w:before="120" w:after="120"/>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1153" w:type="dxa"/>
            <w:gridSpan w:val="3"/>
          </w:tcPr>
          <w:p w14:paraId="5FD17435" w14:textId="77777777"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14:paraId="0163F192" w14:textId="0B6706DC" w:rsidR="000A6753" w:rsidRPr="009D26F3" w:rsidRDefault="00EC3840" w:rsidP="00287C7C">
            <w:pPr>
              <w:spacing w:before="120" w:after="120"/>
              <w:rPr>
                <w:rFonts w:cs="Arial"/>
                <w:sz w:val="24"/>
                <w:szCs w:val="24"/>
              </w:rPr>
            </w:pPr>
            <w:r w:rsidRPr="009D26F3">
              <w:rPr>
                <w:rFonts w:cs="Arial"/>
                <w:sz w:val="24"/>
                <w:szCs w:val="24"/>
              </w:rPr>
              <w:fldChar w:fldCharType="begin">
                <w:ffData>
                  <w:name w:val=""/>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480" w:type="dxa"/>
            <w:gridSpan w:val="2"/>
          </w:tcPr>
          <w:p w14:paraId="7237191F" w14:textId="77777777"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14:paraId="5050414C" w14:textId="77777777" w:rsidTr="000B7756">
        <w:tc>
          <w:tcPr>
            <w:tcW w:w="608" w:type="dxa"/>
          </w:tcPr>
          <w:p w14:paraId="0D8A094D" w14:textId="77777777" w:rsidR="000A6753" w:rsidRPr="009D26F3" w:rsidRDefault="000A6753" w:rsidP="00C31779">
            <w:pPr>
              <w:spacing w:before="120" w:after="120"/>
              <w:rPr>
                <w:rFonts w:cs="Arial"/>
                <w:b/>
                <w:sz w:val="24"/>
                <w:szCs w:val="24"/>
              </w:rPr>
            </w:pPr>
          </w:p>
        </w:tc>
        <w:tc>
          <w:tcPr>
            <w:tcW w:w="9037" w:type="dxa"/>
            <w:gridSpan w:val="31"/>
            <w:vAlign w:val="center"/>
          </w:tcPr>
          <w:p w14:paraId="0393988E" w14:textId="77777777"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14:paraId="58764170" w14:textId="77777777" w:rsidTr="000B7756">
        <w:trPr>
          <w:trHeight w:val="381"/>
        </w:trPr>
        <w:tc>
          <w:tcPr>
            <w:tcW w:w="608" w:type="dxa"/>
          </w:tcPr>
          <w:p w14:paraId="31E5E5EA" w14:textId="77777777" w:rsidR="00414698" w:rsidRPr="009D26F3" w:rsidRDefault="00414698" w:rsidP="00A475A4">
            <w:pPr>
              <w:spacing w:before="120" w:after="120"/>
              <w:rPr>
                <w:rFonts w:cs="Arial"/>
                <w:b/>
                <w:sz w:val="24"/>
                <w:szCs w:val="24"/>
              </w:rPr>
            </w:pPr>
          </w:p>
        </w:tc>
        <w:tc>
          <w:tcPr>
            <w:tcW w:w="9037" w:type="dxa"/>
            <w:gridSpan w:val="31"/>
          </w:tcPr>
          <w:p w14:paraId="5BB20BA9" w14:textId="7796AB9F" w:rsidR="006E47C9" w:rsidRPr="009D26F3" w:rsidRDefault="00583DB3" w:rsidP="0034389E">
            <w:pPr>
              <w:spacing w:before="120" w:after="120"/>
              <w:rPr>
                <w:rFonts w:cs="Arial"/>
                <w:sz w:val="24"/>
                <w:szCs w:val="24"/>
              </w:rPr>
            </w:pPr>
            <w:r>
              <w:rPr>
                <w:rFonts w:cs="Arial"/>
                <w:sz w:val="24"/>
                <w:szCs w:val="24"/>
              </w:rPr>
              <w:t xml:space="preserve">A number of university policies were submitted for review after consultation with staff, including the Learn and Live Strategy,  </w:t>
            </w:r>
            <w:r>
              <w:rPr>
                <w:color w:val="000000"/>
                <w:lang w:eastAsia="en-GB"/>
              </w:rPr>
              <w:t>Student Intervention Platform (SIP) use and our cleaning services contract tender.</w:t>
            </w:r>
          </w:p>
        </w:tc>
      </w:tr>
      <w:tr w:rsidR="000A6753" w:rsidRPr="009D26F3" w14:paraId="1DE0A30B" w14:textId="77777777" w:rsidTr="000B7756">
        <w:tc>
          <w:tcPr>
            <w:tcW w:w="9645" w:type="dxa"/>
            <w:gridSpan w:val="32"/>
          </w:tcPr>
          <w:p w14:paraId="4BB946DE" w14:textId="77777777"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14:paraId="6112EF13" w14:textId="77777777" w:rsidTr="000B7756">
        <w:tc>
          <w:tcPr>
            <w:tcW w:w="608" w:type="dxa"/>
          </w:tcPr>
          <w:p w14:paraId="4DDBA228" w14:textId="77777777"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14:paraId="7DE8A51B" w14:textId="77777777"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7144DA">
              <w:rPr>
                <w:rFonts w:cs="Arial"/>
                <w:sz w:val="24"/>
                <w:szCs w:val="24"/>
              </w:rPr>
              <w:t>2021-22</w:t>
            </w:r>
            <w:r w:rsidRPr="009D26F3">
              <w:rPr>
                <w:rFonts w:cs="Arial"/>
                <w:sz w:val="24"/>
                <w:szCs w:val="24"/>
              </w:rPr>
              <w:t xml:space="preserve"> reporting period? </w:t>
            </w:r>
            <w:r w:rsidRPr="009D26F3">
              <w:rPr>
                <w:rFonts w:cs="Arial"/>
                <w:i/>
                <w:sz w:val="24"/>
                <w:szCs w:val="24"/>
              </w:rPr>
              <w:t>(tick one box only)</w:t>
            </w:r>
          </w:p>
        </w:tc>
      </w:tr>
      <w:tr w:rsidR="000A6753" w:rsidRPr="009D26F3" w14:paraId="6B1221D6" w14:textId="77777777" w:rsidTr="000B7756">
        <w:tc>
          <w:tcPr>
            <w:tcW w:w="608" w:type="dxa"/>
          </w:tcPr>
          <w:p w14:paraId="2E6A85E5" w14:textId="77777777" w:rsidR="000A6753" w:rsidRPr="009D26F3" w:rsidRDefault="000A6753" w:rsidP="00A475A4">
            <w:pPr>
              <w:spacing w:before="120" w:after="120"/>
              <w:rPr>
                <w:rFonts w:cs="Arial"/>
                <w:b/>
                <w:sz w:val="24"/>
                <w:szCs w:val="24"/>
              </w:rPr>
            </w:pPr>
          </w:p>
        </w:tc>
        <w:tc>
          <w:tcPr>
            <w:tcW w:w="1124" w:type="dxa"/>
            <w:gridSpan w:val="5"/>
          </w:tcPr>
          <w:p w14:paraId="479F5B70"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448" w:type="dxa"/>
            <w:gridSpan w:val="5"/>
          </w:tcPr>
          <w:p w14:paraId="4783A8D6"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14:paraId="20F0E8B8" w14:textId="03FB84B9" w:rsidR="000A6753" w:rsidRPr="009D26F3" w:rsidRDefault="00875306"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76" w:type="dxa"/>
            <w:gridSpan w:val="4"/>
          </w:tcPr>
          <w:p w14:paraId="551C9F8D" w14:textId="77777777"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14:paraId="4621D3B7"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956" w:type="dxa"/>
            <w:gridSpan w:val="8"/>
          </w:tcPr>
          <w:p w14:paraId="1AC3F81D" w14:textId="77777777"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14:paraId="0C8111A7" w14:textId="77777777" w:rsidTr="000B7756">
        <w:tc>
          <w:tcPr>
            <w:tcW w:w="608" w:type="dxa"/>
          </w:tcPr>
          <w:p w14:paraId="31A8FC83" w14:textId="77777777" w:rsidR="000A6753" w:rsidRPr="009D26F3" w:rsidRDefault="000A6753" w:rsidP="00A475A4">
            <w:pPr>
              <w:spacing w:before="120" w:after="120"/>
              <w:rPr>
                <w:rFonts w:cs="Arial"/>
                <w:b/>
                <w:sz w:val="24"/>
                <w:szCs w:val="24"/>
              </w:rPr>
            </w:pPr>
          </w:p>
        </w:tc>
        <w:tc>
          <w:tcPr>
            <w:tcW w:w="9037" w:type="dxa"/>
            <w:gridSpan w:val="31"/>
            <w:vAlign w:val="center"/>
          </w:tcPr>
          <w:p w14:paraId="3AEC0B7A" w14:textId="77777777"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14:paraId="0CB10F6F" w14:textId="77777777" w:rsidTr="000B7756">
        <w:trPr>
          <w:trHeight w:val="381"/>
        </w:trPr>
        <w:tc>
          <w:tcPr>
            <w:tcW w:w="608" w:type="dxa"/>
          </w:tcPr>
          <w:p w14:paraId="4E8EEE56" w14:textId="77777777" w:rsidR="00414698" w:rsidRPr="009D26F3" w:rsidRDefault="00414698" w:rsidP="00F25F10">
            <w:pPr>
              <w:spacing w:before="120" w:after="120"/>
              <w:rPr>
                <w:rFonts w:cs="Arial"/>
                <w:b/>
                <w:sz w:val="24"/>
                <w:szCs w:val="24"/>
              </w:rPr>
            </w:pPr>
          </w:p>
        </w:tc>
        <w:tc>
          <w:tcPr>
            <w:tcW w:w="9037" w:type="dxa"/>
            <w:gridSpan w:val="31"/>
          </w:tcPr>
          <w:p w14:paraId="5C5A3BB2" w14:textId="77777777" w:rsidR="00C129B8" w:rsidRPr="009D26F3" w:rsidRDefault="00EC3840"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14:paraId="2D6FAA54" w14:textId="77777777" w:rsidTr="000B7756">
        <w:tc>
          <w:tcPr>
            <w:tcW w:w="9645" w:type="dxa"/>
            <w:gridSpan w:val="32"/>
          </w:tcPr>
          <w:p w14:paraId="7FA9BAC9" w14:textId="77777777"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14:paraId="78A4D0F2" w14:textId="77777777" w:rsidTr="000B7756">
        <w:tc>
          <w:tcPr>
            <w:tcW w:w="608" w:type="dxa"/>
          </w:tcPr>
          <w:p w14:paraId="2FE6355A" w14:textId="77777777"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14:paraId="2D99998F" w14:textId="77777777"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7144DA">
              <w:rPr>
                <w:rFonts w:cs="Arial"/>
                <w:sz w:val="24"/>
                <w:szCs w:val="24"/>
              </w:rPr>
              <w:t>2021-22</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14:paraId="1D741F92" w14:textId="77777777" w:rsidTr="000B7756">
        <w:trPr>
          <w:trHeight w:val="381"/>
        </w:trPr>
        <w:tc>
          <w:tcPr>
            <w:tcW w:w="608" w:type="dxa"/>
            <w:vMerge w:val="restart"/>
          </w:tcPr>
          <w:p w14:paraId="65F0D77C" w14:textId="77777777" w:rsidR="000A6753" w:rsidRPr="009D26F3" w:rsidRDefault="000A6753" w:rsidP="00A475A4">
            <w:pPr>
              <w:spacing w:before="120" w:after="120"/>
              <w:rPr>
                <w:rFonts w:cs="Arial"/>
                <w:b/>
                <w:sz w:val="24"/>
                <w:szCs w:val="24"/>
              </w:rPr>
            </w:pPr>
          </w:p>
        </w:tc>
        <w:tc>
          <w:tcPr>
            <w:tcW w:w="1124" w:type="dxa"/>
            <w:gridSpan w:val="5"/>
          </w:tcPr>
          <w:p w14:paraId="6387AEC0" w14:textId="70F6D6AE" w:rsidR="000A6753" w:rsidRPr="009D26F3" w:rsidRDefault="00875306"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3825" w:type="dxa"/>
            <w:gridSpan w:val="17"/>
          </w:tcPr>
          <w:p w14:paraId="6747DB82"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14:paraId="4ABCE94F"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081" w:type="dxa"/>
            <w:gridSpan w:val="6"/>
          </w:tcPr>
          <w:p w14:paraId="4C4F68CB" w14:textId="77777777"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14:paraId="519460F7" w14:textId="77777777" w:rsidTr="000B7756">
        <w:trPr>
          <w:trHeight w:val="381"/>
        </w:trPr>
        <w:tc>
          <w:tcPr>
            <w:tcW w:w="608" w:type="dxa"/>
            <w:vMerge/>
          </w:tcPr>
          <w:p w14:paraId="0AEBE621" w14:textId="77777777" w:rsidR="000A6753" w:rsidRPr="009D26F3" w:rsidRDefault="000A6753" w:rsidP="00A475A4">
            <w:pPr>
              <w:spacing w:before="120" w:after="120"/>
              <w:rPr>
                <w:rFonts w:cs="Arial"/>
                <w:b/>
                <w:sz w:val="24"/>
                <w:szCs w:val="24"/>
              </w:rPr>
            </w:pPr>
          </w:p>
        </w:tc>
        <w:tc>
          <w:tcPr>
            <w:tcW w:w="1124" w:type="dxa"/>
            <w:gridSpan w:val="5"/>
          </w:tcPr>
          <w:p w14:paraId="16E83B69"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825" w:type="dxa"/>
            <w:gridSpan w:val="17"/>
          </w:tcPr>
          <w:p w14:paraId="663BE031" w14:textId="77777777"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14:paraId="2214A8B8" w14:textId="17A5348B" w:rsidR="000A6753" w:rsidRPr="009D26F3" w:rsidRDefault="00875306"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3081" w:type="dxa"/>
            <w:gridSpan w:val="6"/>
          </w:tcPr>
          <w:p w14:paraId="0D996A6C" w14:textId="77777777"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14:paraId="41DBB904" w14:textId="77777777" w:rsidTr="000B7756">
        <w:tc>
          <w:tcPr>
            <w:tcW w:w="608" w:type="dxa"/>
          </w:tcPr>
          <w:p w14:paraId="4458B241" w14:textId="77777777" w:rsidR="000A6753" w:rsidRPr="009D26F3" w:rsidRDefault="000A6753" w:rsidP="00A475A4">
            <w:pPr>
              <w:spacing w:before="120" w:after="120"/>
              <w:rPr>
                <w:rFonts w:cs="Arial"/>
                <w:b/>
                <w:sz w:val="24"/>
                <w:szCs w:val="24"/>
              </w:rPr>
            </w:pPr>
          </w:p>
        </w:tc>
        <w:tc>
          <w:tcPr>
            <w:tcW w:w="9037" w:type="dxa"/>
            <w:gridSpan w:val="31"/>
            <w:vAlign w:val="center"/>
          </w:tcPr>
          <w:p w14:paraId="19BB4F3E" w14:textId="77777777"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14:paraId="05A5364D" w14:textId="77777777" w:rsidTr="000B7756">
        <w:tc>
          <w:tcPr>
            <w:tcW w:w="608" w:type="dxa"/>
          </w:tcPr>
          <w:p w14:paraId="2555B0D6" w14:textId="77777777" w:rsidR="00F25F10" w:rsidRPr="009D26F3" w:rsidRDefault="00F25F10" w:rsidP="00A475A4">
            <w:pPr>
              <w:spacing w:before="120" w:after="120"/>
              <w:rPr>
                <w:rFonts w:cs="Arial"/>
                <w:b/>
                <w:sz w:val="24"/>
                <w:szCs w:val="24"/>
              </w:rPr>
            </w:pPr>
          </w:p>
        </w:tc>
        <w:tc>
          <w:tcPr>
            <w:tcW w:w="9037" w:type="dxa"/>
            <w:gridSpan w:val="31"/>
            <w:vAlign w:val="center"/>
          </w:tcPr>
          <w:p w14:paraId="636DC82C" w14:textId="0A31EA94" w:rsidR="00C129B8" w:rsidRPr="009D26F3" w:rsidRDefault="000A151F" w:rsidP="0034389E">
            <w:pPr>
              <w:spacing w:before="120" w:after="120"/>
              <w:rPr>
                <w:rFonts w:cs="Arial"/>
                <w:sz w:val="24"/>
                <w:szCs w:val="24"/>
              </w:rPr>
            </w:pPr>
            <w:r>
              <w:rPr>
                <w:rFonts w:cs="Arial"/>
                <w:sz w:val="24"/>
                <w:szCs w:val="24"/>
              </w:rPr>
              <w:t xml:space="preserve">The OU is currently revising the manner in which it collects and presents monitoring data, with a more robust and integrated system which is intended to support reporting to units. </w:t>
            </w:r>
          </w:p>
        </w:tc>
      </w:tr>
      <w:tr w:rsidR="000A6753" w:rsidRPr="009D26F3" w14:paraId="00C3A1C7" w14:textId="77777777" w:rsidTr="000B7756">
        <w:tc>
          <w:tcPr>
            <w:tcW w:w="608" w:type="dxa"/>
          </w:tcPr>
          <w:p w14:paraId="2E20D42F" w14:textId="77777777" w:rsidR="000A6753" w:rsidRPr="009D26F3" w:rsidRDefault="000A6753" w:rsidP="00C129B8">
            <w:pPr>
              <w:rPr>
                <w:rFonts w:cs="Arial"/>
                <w:b/>
                <w:sz w:val="24"/>
                <w:szCs w:val="24"/>
              </w:rPr>
            </w:pPr>
          </w:p>
        </w:tc>
        <w:tc>
          <w:tcPr>
            <w:tcW w:w="9037" w:type="dxa"/>
            <w:gridSpan w:val="31"/>
            <w:vAlign w:val="center"/>
          </w:tcPr>
          <w:p w14:paraId="3C78C8FF" w14:textId="77777777" w:rsidR="006E47C9" w:rsidRPr="009D26F3" w:rsidRDefault="006E47C9" w:rsidP="00C129B8">
            <w:pPr>
              <w:rPr>
                <w:rFonts w:cs="Arial"/>
                <w:sz w:val="24"/>
                <w:szCs w:val="24"/>
              </w:rPr>
            </w:pPr>
          </w:p>
        </w:tc>
      </w:tr>
      <w:tr w:rsidR="000A6753" w:rsidRPr="009D26F3" w14:paraId="1F5A4416" w14:textId="77777777" w:rsidTr="000B7756">
        <w:tc>
          <w:tcPr>
            <w:tcW w:w="608" w:type="dxa"/>
          </w:tcPr>
          <w:p w14:paraId="6C21F92D" w14:textId="77777777"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14:paraId="6E6121CA" w14:textId="77777777"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14:paraId="5074D5A4" w14:textId="77777777" w:rsidTr="000B7756">
        <w:tc>
          <w:tcPr>
            <w:tcW w:w="608" w:type="dxa"/>
          </w:tcPr>
          <w:p w14:paraId="64F2C3A7" w14:textId="77777777" w:rsidR="000A6753" w:rsidRPr="009D26F3" w:rsidRDefault="000A6753" w:rsidP="00A475A4">
            <w:pPr>
              <w:spacing w:before="120" w:after="120"/>
              <w:rPr>
                <w:rFonts w:cs="Arial"/>
                <w:b/>
                <w:sz w:val="24"/>
                <w:szCs w:val="24"/>
              </w:rPr>
            </w:pPr>
          </w:p>
        </w:tc>
        <w:tc>
          <w:tcPr>
            <w:tcW w:w="594" w:type="dxa"/>
          </w:tcPr>
          <w:p w14:paraId="5048B855"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1978" w:type="dxa"/>
            <w:gridSpan w:val="9"/>
          </w:tcPr>
          <w:p w14:paraId="10D4667B"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14:paraId="3F6C28BE" w14:textId="6A42E57A" w:rsidR="000A6753" w:rsidRPr="009D26F3" w:rsidRDefault="009023E2"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76" w:type="dxa"/>
            <w:gridSpan w:val="4"/>
          </w:tcPr>
          <w:p w14:paraId="3363D35F" w14:textId="77777777"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14:paraId="17B0AEE4"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3956" w:type="dxa"/>
            <w:gridSpan w:val="8"/>
          </w:tcPr>
          <w:p w14:paraId="70323053" w14:textId="77777777"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14:paraId="0F1CE863" w14:textId="77777777" w:rsidTr="000B7756">
        <w:tc>
          <w:tcPr>
            <w:tcW w:w="608" w:type="dxa"/>
          </w:tcPr>
          <w:p w14:paraId="2D34C73A" w14:textId="77777777" w:rsidR="000A6753" w:rsidRPr="009D26F3" w:rsidRDefault="000A6753" w:rsidP="00A475A4">
            <w:pPr>
              <w:spacing w:before="120" w:after="120"/>
              <w:rPr>
                <w:rFonts w:cs="Arial"/>
                <w:b/>
                <w:sz w:val="24"/>
                <w:szCs w:val="24"/>
              </w:rPr>
            </w:pPr>
          </w:p>
        </w:tc>
        <w:tc>
          <w:tcPr>
            <w:tcW w:w="9037" w:type="dxa"/>
            <w:gridSpan w:val="31"/>
            <w:vAlign w:val="center"/>
          </w:tcPr>
          <w:p w14:paraId="5CCBBCF5" w14:textId="77777777"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14:paraId="50368B0B" w14:textId="77777777" w:rsidTr="000B7756">
        <w:tc>
          <w:tcPr>
            <w:tcW w:w="608" w:type="dxa"/>
          </w:tcPr>
          <w:p w14:paraId="630BC839" w14:textId="77777777" w:rsidR="00F25F10" w:rsidRPr="009D26F3" w:rsidRDefault="00F25F10" w:rsidP="00A475A4">
            <w:pPr>
              <w:spacing w:before="120" w:after="120"/>
              <w:rPr>
                <w:rFonts w:cs="Arial"/>
                <w:b/>
                <w:sz w:val="24"/>
                <w:szCs w:val="24"/>
              </w:rPr>
            </w:pPr>
          </w:p>
        </w:tc>
        <w:tc>
          <w:tcPr>
            <w:tcW w:w="9037" w:type="dxa"/>
            <w:gridSpan w:val="31"/>
            <w:vAlign w:val="center"/>
          </w:tcPr>
          <w:p w14:paraId="560D1DA1" w14:textId="77777777" w:rsidR="00C129B8" w:rsidRPr="009D26F3" w:rsidRDefault="00EC3840"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14:paraId="7FC7B11F" w14:textId="77777777" w:rsidTr="000B7756">
        <w:tc>
          <w:tcPr>
            <w:tcW w:w="608" w:type="dxa"/>
          </w:tcPr>
          <w:p w14:paraId="578111DE" w14:textId="77777777" w:rsidR="000A6753" w:rsidRPr="009D26F3" w:rsidRDefault="000A6753" w:rsidP="00C129B8">
            <w:pPr>
              <w:rPr>
                <w:rFonts w:cs="Arial"/>
                <w:b/>
                <w:sz w:val="24"/>
                <w:szCs w:val="24"/>
              </w:rPr>
            </w:pPr>
          </w:p>
        </w:tc>
        <w:tc>
          <w:tcPr>
            <w:tcW w:w="9037" w:type="dxa"/>
            <w:gridSpan w:val="31"/>
            <w:vAlign w:val="center"/>
          </w:tcPr>
          <w:p w14:paraId="0D974892" w14:textId="77777777" w:rsidR="000A6753" w:rsidRPr="009D26F3" w:rsidRDefault="000A6753" w:rsidP="00C129B8">
            <w:pPr>
              <w:rPr>
                <w:rFonts w:cs="Arial"/>
                <w:sz w:val="24"/>
                <w:szCs w:val="24"/>
              </w:rPr>
            </w:pPr>
          </w:p>
        </w:tc>
      </w:tr>
      <w:tr w:rsidR="000A6753" w:rsidRPr="009D26F3" w14:paraId="7BDD2B19" w14:textId="77777777" w:rsidTr="000B7756">
        <w:tc>
          <w:tcPr>
            <w:tcW w:w="608" w:type="dxa"/>
          </w:tcPr>
          <w:p w14:paraId="2AE2F949" w14:textId="77777777"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14:paraId="60822548" w14:textId="77777777"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7144DA">
              <w:rPr>
                <w:rFonts w:cs="Arial"/>
                <w:sz w:val="24"/>
                <w:szCs w:val="24"/>
              </w:rPr>
              <w:t>2021-22</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14:paraId="09062859" w14:textId="77777777" w:rsidTr="000B7756">
        <w:trPr>
          <w:trHeight w:val="381"/>
        </w:trPr>
        <w:tc>
          <w:tcPr>
            <w:tcW w:w="608" w:type="dxa"/>
          </w:tcPr>
          <w:p w14:paraId="6ECB4628" w14:textId="77777777" w:rsidR="00F25F10" w:rsidRDefault="00F25F10" w:rsidP="00A475A4">
            <w:pPr>
              <w:spacing w:before="120" w:after="120"/>
              <w:rPr>
                <w:rFonts w:cs="Arial"/>
                <w:b/>
                <w:sz w:val="24"/>
                <w:szCs w:val="24"/>
              </w:rPr>
            </w:pPr>
          </w:p>
        </w:tc>
        <w:tc>
          <w:tcPr>
            <w:tcW w:w="9037" w:type="dxa"/>
            <w:gridSpan w:val="31"/>
          </w:tcPr>
          <w:p w14:paraId="074F51EA" w14:textId="1CBB9209" w:rsidR="006E47C9" w:rsidRPr="00066A78" w:rsidRDefault="000A151F" w:rsidP="0034389E">
            <w:pPr>
              <w:spacing w:before="120" w:after="120"/>
              <w:rPr>
                <w:rFonts w:cs="Arial"/>
                <w:sz w:val="24"/>
                <w:szCs w:val="24"/>
              </w:rPr>
            </w:pPr>
            <w:r>
              <w:rPr>
                <w:rFonts w:cs="Arial"/>
                <w:sz w:val="24"/>
                <w:szCs w:val="24"/>
              </w:rPr>
              <w:t>N/A – in the monitoring period there was no monitoring activity specific to Northern Ireland.</w:t>
            </w:r>
          </w:p>
        </w:tc>
      </w:tr>
      <w:tr w:rsidR="00F25F10" w:rsidRPr="009D26F3" w14:paraId="60CADA48" w14:textId="77777777" w:rsidTr="000B7756">
        <w:trPr>
          <w:trHeight w:val="381"/>
        </w:trPr>
        <w:tc>
          <w:tcPr>
            <w:tcW w:w="608" w:type="dxa"/>
          </w:tcPr>
          <w:p w14:paraId="4C46837F" w14:textId="77777777" w:rsidR="00F25F10" w:rsidRDefault="00F25F10" w:rsidP="00C129B8">
            <w:pPr>
              <w:rPr>
                <w:rFonts w:cs="Arial"/>
                <w:b/>
                <w:sz w:val="24"/>
                <w:szCs w:val="24"/>
              </w:rPr>
            </w:pPr>
          </w:p>
        </w:tc>
        <w:tc>
          <w:tcPr>
            <w:tcW w:w="9037" w:type="dxa"/>
            <w:gridSpan w:val="31"/>
          </w:tcPr>
          <w:p w14:paraId="482F7C92" w14:textId="77777777" w:rsidR="00F25F10" w:rsidRPr="00066A78" w:rsidRDefault="00F25F10" w:rsidP="00C129B8">
            <w:pPr>
              <w:rPr>
                <w:rFonts w:cs="Arial"/>
                <w:sz w:val="24"/>
                <w:szCs w:val="24"/>
              </w:rPr>
            </w:pPr>
          </w:p>
        </w:tc>
      </w:tr>
      <w:tr w:rsidR="00F25F10" w:rsidRPr="009D26F3" w14:paraId="732B0A82" w14:textId="77777777" w:rsidTr="000B7756">
        <w:trPr>
          <w:trHeight w:val="381"/>
        </w:trPr>
        <w:tc>
          <w:tcPr>
            <w:tcW w:w="608" w:type="dxa"/>
          </w:tcPr>
          <w:p w14:paraId="6124F5EA" w14:textId="77777777" w:rsidR="00F25F10" w:rsidRDefault="00F25F10" w:rsidP="00A475A4">
            <w:pPr>
              <w:spacing w:before="120" w:after="120"/>
              <w:rPr>
                <w:rFonts w:cs="Arial"/>
                <w:b/>
                <w:sz w:val="24"/>
                <w:szCs w:val="24"/>
              </w:rPr>
            </w:pPr>
            <w:r>
              <w:rPr>
                <w:rFonts w:cs="Arial"/>
                <w:b/>
                <w:sz w:val="24"/>
                <w:szCs w:val="24"/>
              </w:rPr>
              <w:t>23</w:t>
            </w:r>
          </w:p>
        </w:tc>
        <w:tc>
          <w:tcPr>
            <w:tcW w:w="9037" w:type="dxa"/>
            <w:gridSpan w:val="31"/>
          </w:tcPr>
          <w:p w14:paraId="61FAF237" w14:textId="77777777"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0A151F" w:rsidRPr="009D26F3" w14:paraId="06206BF8" w14:textId="77777777" w:rsidTr="000B7756">
        <w:trPr>
          <w:trHeight w:val="381"/>
        </w:trPr>
        <w:tc>
          <w:tcPr>
            <w:tcW w:w="608" w:type="dxa"/>
          </w:tcPr>
          <w:p w14:paraId="553F17F5" w14:textId="77777777" w:rsidR="000A151F" w:rsidRPr="009D26F3" w:rsidRDefault="000A151F" w:rsidP="000A151F">
            <w:pPr>
              <w:spacing w:before="120" w:after="120"/>
              <w:rPr>
                <w:rFonts w:cs="Arial"/>
                <w:b/>
                <w:sz w:val="24"/>
                <w:szCs w:val="24"/>
              </w:rPr>
            </w:pPr>
          </w:p>
        </w:tc>
        <w:tc>
          <w:tcPr>
            <w:tcW w:w="9037" w:type="dxa"/>
            <w:gridSpan w:val="31"/>
          </w:tcPr>
          <w:p w14:paraId="70870039" w14:textId="297FF7D2" w:rsidR="000A151F" w:rsidRPr="009D26F3" w:rsidRDefault="000A151F" w:rsidP="000A151F">
            <w:pPr>
              <w:spacing w:before="120" w:after="120"/>
              <w:rPr>
                <w:rFonts w:cs="Arial"/>
                <w:sz w:val="24"/>
                <w:szCs w:val="24"/>
              </w:rPr>
            </w:pPr>
            <w:r>
              <w:rPr>
                <w:rFonts w:cs="Arial"/>
                <w:sz w:val="24"/>
                <w:szCs w:val="24"/>
              </w:rPr>
              <w:t xml:space="preserve">The Open University in Northern Ireland submits a Widening Access and Participation Plan to the Department for the Economy each year and this establishes </w:t>
            </w:r>
            <w:proofErr w:type="gramStart"/>
            <w:r>
              <w:rPr>
                <w:rFonts w:cs="Arial"/>
                <w:sz w:val="24"/>
                <w:szCs w:val="24"/>
              </w:rPr>
              <w:t>three year</w:t>
            </w:r>
            <w:proofErr w:type="gramEnd"/>
            <w:r>
              <w:rPr>
                <w:rFonts w:cs="Arial"/>
                <w:sz w:val="24"/>
                <w:szCs w:val="24"/>
              </w:rPr>
              <w:t xml:space="preserve"> targets for a number of student groups including people from the lowest socio-economic quartile, young men from this quartile, disabled students, students in receipt of the Disabled Students Allowance and </w:t>
            </w:r>
            <w:r w:rsidR="006A461D">
              <w:rPr>
                <w:rFonts w:cs="Arial"/>
                <w:sz w:val="24"/>
                <w:szCs w:val="24"/>
              </w:rPr>
              <w:t>B</w:t>
            </w:r>
            <w:r>
              <w:rPr>
                <w:rFonts w:cs="Arial"/>
                <w:sz w:val="24"/>
                <w:szCs w:val="24"/>
              </w:rPr>
              <w:t xml:space="preserve">lack, Asian and </w:t>
            </w:r>
            <w:r w:rsidR="006A461D">
              <w:rPr>
                <w:rFonts w:cs="Arial"/>
                <w:sz w:val="24"/>
                <w:szCs w:val="24"/>
              </w:rPr>
              <w:t>M</w:t>
            </w:r>
            <w:r>
              <w:rPr>
                <w:rFonts w:cs="Arial"/>
                <w:sz w:val="24"/>
                <w:szCs w:val="24"/>
              </w:rPr>
              <w:t xml:space="preserve">inority </w:t>
            </w:r>
            <w:r w:rsidR="006A461D">
              <w:rPr>
                <w:rFonts w:cs="Arial"/>
                <w:sz w:val="24"/>
                <w:szCs w:val="24"/>
              </w:rPr>
              <w:t>E</w:t>
            </w:r>
            <w:r>
              <w:rPr>
                <w:rFonts w:cs="Arial"/>
                <w:sz w:val="24"/>
                <w:szCs w:val="24"/>
              </w:rPr>
              <w:t>thnic students. This can be made available to the Commission on request.</w:t>
            </w:r>
          </w:p>
        </w:tc>
      </w:tr>
      <w:tr w:rsidR="000A151F" w:rsidRPr="009D26F3" w14:paraId="55D06A30" w14:textId="77777777" w:rsidTr="000B7756">
        <w:trPr>
          <w:trHeight w:val="381"/>
        </w:trPr>
        <w:tc>
          <w:tcPr>
            <w:tcW w:w="608" w:type="dxa"/>
          </w:tcPr>
          <w:p w14:paraId="24DAB3E1" w14:textId="77777777" w:rsidR="000A151F" w:rsidRPr="009D26F3" w:rsidRDefault="000A151F" w:rsidP="000A151F">
            <w:pPr>
              <w:rPr>
                <w:rFonts w:cs="Arial"/>
                <w:b/>
                <w:sz w:val="24"/>
                <w:szCs w:val="24"/>
              </w:rPr>
            </w:pPr>
          </w:p>
        </w:tc>
        <w:tc>
          <w:tcPr>
            <w:tcW w:w="9037" w:type="dxa"/>
            <w:gridSpan w:val="31"/>
          </w:tcPr>
          <w:p w14:paraId="75338DB6" w14:textId="77777777" w:rsidR="000A151F" w:rsidRPr="009D26F3" w:rsidRDefault="000A151F" w:rsidP="000A151F">
            <w:pPr>
              <w:rPr>
                <w:rFonts w:cs="Arial"/>
                <w:sz w:val="24"/>
                <w:szCs w:val="24"/>
              </w:rPr>
            </w:pPr>
          </w:p>
        </w:tc>
      </w:tr>
      <w:tr w:rsidR="000A151F" w:rsidRPr="009D26F3" w14:paraId="432848F6" w14:textId="77777777" w:rsidTr="000B7756">
        <w:tc>
          <w:tcPr>
            <w:tcW w:w="9645" w:type="dxa"/>
            <w:gridSpan w:val="32"/>
          </w:tcPr>
          <w:p w14:paraId="3786A302" w14:textId="77777777" w:rsidR="000A151F" w:rsidRPr="009D26F3" w:rsidRDefault="000A151F" w:rsidP="000A151F">
            <w:pPr>
              <w:spacing w:before="120" w:after="120"/>
              <w:rPr>
                <w:rFonts w:cs="Arial"/>
                <w:sz w:val="24"/>
                <w:szCs w:val="24"/>
              </w:rPr>
            </w:pPr>
            <w:r w:rsidRPr="009D26F3">
              <w:rPr>
                <w:rFonts w:cs="Arial"/>
                <w:b/>
                <w:sz w:val="24"/>
                <w:szCs w:val="24"/>
              </w:rPr>
              <w:t>Staff Training (Model Equality Scheme Chapter 5)</w:t>
            </w:r>
          </w:p>
        </w:tc>
      </w:tr>
      <w:tr w:rsidR="000A151F" w:rsidRPr="009D26F3" w14:paraId="0E992FD3" w14:textId="77777777" w:rsidTr="000B7756">
        <w:tc>
          <w:tcPr>
            <w:tcW w:w="608" w:type="dxa"/>
          </w:tcPr>
          <w:p w14:paraId="7B83D8E9" w14:textId="77777777" w:rsidR="000A151F" w:rsidRPr="009D26F3" w:rsidRDefault="000A151F" w:rsidP="000A151F">
            <w:pPr>
              <w:spacing w:before="120" w:after="120"/>
              <w:rPr>
                <w:rFonts w:cs="Arial"/>
                <w:b/>
                <w:sz w:val="24"/>
                <w:szCs w:val="24"/>
              </w:rPr>
            </w:pPr>
            <w:r w:rsidRPr="009D26F3">
              <w:rPr>
                <w:rFonts w:cs="Arial"/>
                <w:b/>
                <w:sz w:val="24"/>
                <w:szCs w:val="24"/>
              </w:rPr>
              <w:t>2</w:t>
            </w:r>
            <w:r>
              <w:rPr>
                <w:rFonts w:cs="Arial"/>
                <w:b/>
                <w:sz w:val="24"/>
                <w:szCs w:val="24"/>
              </w:rPr>
              <w:t>4</w:t>
            </w:r>
          </w:p>
        </w:tc>
        <w:tc>
          <w:tcPr>
            <w:tcW w:w="9037" w:type="dxa"/>
            <w:gridSpan w:val="31"/>
            <w:vAlign w:val="center"/>
          </w:tcPr>
          <w:p w14:paraId="0C2550CB" w14:textId="77777777" w:rsidR="000A151F" w:rsidRPr="00234E0E" w:rsidRDefault="000A151F" w:rsidP="000A151F">
            <w:pPr>
              <w:spacing w:before="120" w:after="120"/>
              <w:rPr>
                <w:rFonts w:cstheme="minorHAnsi"/>
                <w:sz w:val="24"/>
                <w:szCs w:val="24"/>
              </w:rPr>
            </w:pPr>
            <w:r w:rsidRPr="00234E0E">
              <w:rPr>
                <w:rFonts w:cstheme="minorHAnsi"/>
                <w:sz w:val="24"/>
                <w:szCs w:val="24"/>
              </w:rPr>
              <w:t>Please report on the activities from the training plan/programme (section 5.4 of the Model Equality Scheme) undertaken during 2021-22, and the extent to which they met the training objectives in the Equality Scheme.</w:t>
            </w:r>
          </w:p>
        </w:tc>
      </w:tr>
      <w:tr w:rsidR="000A151F" w:rsidRPr="009D26F3" w14:paraId="7E6D3155" w14:textId="77777777" w:rsidTr="000B7756">
        <w:tc>
          <w:tcPr>
            <w:tcW w:w="608" w:type="dxa"/>
          </w:tcPr>
          <w:p w14:paraId="25CC6E59" w14:textId="77777777" w:rsidR="000A151F" w:rsidRPr="009D26F3" w:rsidRDefault="000A151F" w:rsidP="000A151F">
            <w:pPr>
              <w:spacing w:before="120" w:after="120"/>
              <w:rPr>
                <w:rFonts w:cs="Arial"/>
                <w:b/>
                <w:sz w:val="24"/>
                <w:szCs w:val="24"/>
              </w:rPr>
            </w:pPr>
          </w:p>
        </w:tc>
        <w:tc>
          <w:tcPr>
            <w:tcW w:w="9037" w:type="dxa"/>
            <w:gridSpan w:val="31"/>
            <w:vAlign w:val="center"/>
          </w:tcPr>
          <w:p w14:paraId="7C387076" w14:textId="77777777" w:rsidR="000A151F" w:rsidRPr="00234E0E" w:rsidRDefault="000A151F" w:rsidP="000A151F">
            <w:pPr>
              <w:spacing w:before="120" w:after="120"/>
              <w:rPr>
                <w:rFonts w:cstheme="minorHAnsi"/>
                <w:sz w:val="24"/>
                <w:szCs w:val="24"/>
              </w:rPr>
            </w:pPr>
            <w:r w:rsidRPr="00234E0E">
              <w:rPr>
                <w:rFonts w:cstheme="minorHAnsi"/>
                <w:sz w:val="24"/>
                <w:szCs w:val="24"/>
              </w:rPr>
              <w:t xml:space="preserve">As an educational institution, the OU has a strong commitment to providing learning and development opportunities for staff to enable them to be effective in their roles and to fulfil their potential. </w:t>
            </w:r>
          </w:p>
          <w:p w14:paraId="1C3F587A" w14:textId="77777777" w:rsidR="000A151F" w:rsidRPr="00234E0E" w:rsidRDefault="000A151F" w:rsidP="000A151F">
            <w:pPr>
              <w:spacing w:before="120" w:after="120"/>
              <w:rPr>
                <w:rFonts w:cstheme="minorHAnsi"/>
                <w:sz w:val="24"/>
                <w:szCs w:val="24"/>
              </w:rPr>
            </w:pPr>
            <w:r w:rsidRPr="00234E0E">
              <w:rPr>
                <w:rFonts w:cstheme="minorHAnsi"/>
                <w:sz w:val="24"/>
                <w:szCs w:val="24"/>
              </w:rPr>
              <w:t xml:space="preserve">Everyone working at the OU needs to know something about equality and diversity. Staff working directly with students need to be able to respond to a wide range of needs and circumstances. Staff who develop learning materials need to know how to create inclusive and accessible resources. Managers need to know how to manage a diverse workforce effectively. Some staff need more specialist equality knowledge, such as those involved in advising others. </w:t>
            </w:r>
          </w:p>
          <w:p w14:paraId="453212AB" w14:textId="38B60CC4" w:rsidR="000A151F" w:rsidRPr="00234E0E" w:rsidRDefault="000A151F" w:rsidP="000A151F">
            <w:pPr>
              <w:spacing w:before="120" w:after="120"/>
              <w:rPr>
                <w:rFonts w:cstheme="minorHAnsi"/>
                <w:sz w:val="24"/>
                <w:szCs w:val="24"/>
              </w:rPr>
            </w:pPr>
            <w:r w:rsidRPr="00234E0E">
              <w:rPr>
                <w:rFonts w:cstheme="minorHAnsi"/>
                <w:sz w:val="24"/>
                <w:szCs w:val="24"/>
              </w:rPr>
              <w:t xml:space="preserve">All staff need to know about their responsibilities under the Public Sector Equality Duty (Great Britain) and the Section 75 duty (Northern Ireland).  Our core training for all staff, the mandatory </w:t>
            </w:r>
            <w:r w:rsidRPr="00234E0E">
              <w:rPr>
                <w:rFonts w:cstheme="minorHAnsi"/>
                <w:b/>
                <w:bCs/>
                <w:sz w:val="24"/>
                <w:szCs w:val="24"/>
              </w:rPr>
              <w:t>Equality Essentials</w:t>
            </w:r>
            <w:r w:rsidRPr="00234E0E">
              <w:rPr>
                <w:rFonts w:cstheme="minorHAnsi"/>
                <w:sz w:val="24"/>
                <w:szCs w:val="24"/>
              </w:rPr>
              <w:t xml:space="preserve"> module, provides full details of institutional and individual responsibility.  It introduces staff to equality and diversity at The Open </w:t>
            </w:r>
            <w:proofErr w:type="gramStart"/>
            <w:r w:rsidRPr="00234E0E">
              <w:rPr>
                <w:rFonts w:cstheme="minorHAnsi"/>
                <w:sz w:val="24"/>
                <w:szCs w:val="24"/>
              </w:rPr>
              <w:t>University, and</w:t>
            </w:r>
            <w:proofErr w:type="gramEnd"/>
            <w:r w:rsidRPr="00234E0E">
              <w:rPr>
                <w:rFonts w:cstheme="minorHAnsi"/>
                <w:sz w:val="24"/>
                <w:szCs w:val="24"/>
              </w:rPr>
              <w:t xml:space="preserve"> promotes the impact and benefits that can be achieved from positive and </w:t>
            </w:r>
            <w:r w:rsidRPr="00234E0E">
              <w:rPr>
                <w:rFonts w:cstheme="minorHAnsi"/>
                <w:sz w:val="24"/>
                <w:szCs w:val="24"/>
              </w:rPr>
              <w:lastRenderedPageBreak/>
              <w:t xml:space="preserve">fair behaviours.  The </w:t>
            </w:r>
            <w:r w:rsidRPr="00234E0E">
              <w:rPr>
                <w:rFonts w:cstheme="minorHAnsi"/>
                <w:b/>
                <w:bCs/>
                <w:sz w:val="24"/>
                <w:szCs w:val="24"/>
              </w:rPr>
              <w:t>Understanding Unconscious Bias</w:t>
            </w:r>
            <w:r w:rsidRPr="00234E0E">
              <w:rPr>
                <w:rFonts w:cstheme="minorHAnsi"/>
                <w:sz w:val="24"/>
                <w:szCs w:val="24"/>
              </w:rPr>
              <w:t xml:space="preserve"> module introduces staff to the idea of unconscious or 'hidden' bias, and how it can impact in the workplace.  It provides staff with the opportunity to think about situations where their own unconscious bias might affect their ability to make objective decisions or judgements.</w:t>
            </w:r>
            <w:r w:rsidR="009023E2">
              <w:rPr>
                <w:rFonts w:cstheme="minorHAnsi"/>
                <w:sz w:val="24"/>
                <w:szCs w:val="24"/>
              </w:rPr>
              <w:t xml:space="preserve"> This non-compulsory module has currently been completed by 90% of unit staff</w:t>
            </w:r>
          </w:p>
          <w:p w14:paraId="43970C6D" w14:textId="77777777" w:rsidR="000A151F" w:rsidRPr="00234E0E" w:rsidRDefault="000A151F" w:rsidP="000A151F">
            <w:pPr>
              <w:spacing w:before="120" w:after="120"/>
              <w:rPr>
                <w:rFonts w:cstheme="minorHAnsi"/>
                <w:sz w:val="24"/>
                <w:szCs w:val="24"/>
              </w:rPr>
            </w:pPr>
            <w:r w:rsidRPr="00234E0E">
              <w:rPr>
                <w:rFonts w:cstheme="minorHAnsi"/>
                <w:sz w:val="24"/>
                <w:szCs w:val="24"/>
              </w:rPr>
              <w:t xml:space="preserve">Line managers and those involved in recruitment are required to complete awareness training via the </w:t>
            </w:r>
            <w:r w:rsidRPr="00234E0E">
              <w:rPr>
                <w:rFonts w:cstheme="minorHAnsi"/>
                <w:b/>
                <w:bCs/>
                <w:sz w:val="24"/>
                <w:szCs w:val="24"/>
              </w:rPr>
              <w:t>Recruitment, Selection and Interviewing at The Open University</w:t>
            </w:r>
            <w:r w:rsidRPr="00234E0E">
              <w:rPr>
                <w:rFonts w:cstheme="minorHAnsi"/>
                <w:sz w:val="24"/>
                <w:szCs w:val="24"/>
              </w:rPr>
              <w:t>, a sector leading module which scrutinises the end-to-end recruitment process in line with best practice (</w:t>
            </w:r>
            <w:hyperlink r:id="rId38" w:history="1">
              <w:r w:rsidRPr="00234E0E">
                <w:rPr>
                  <w:rStyle w:val="Hyperlink"/>
                  <w:rFonts w:cstheme="minorHAnsi"/>
                  <w:sz w:val="24"/>
                  <w:szCs w:val="24"/>
                </w:rPr>
                <w:t>https://www.gov.uk/employer-preventing-discrimination/recruitment</w:t>
              </w:r>
            </w:hyperlink>
            <w:r w:rsidRPr="00234E0E">
              <w:rPr>
                <w:rFonts w:cstheme="minorHAnsi"/>
                <w:sz w:val="24"/>
                <w:szCs w:val="24"/>
              </w:rPr>
              <w:t>) .</w:t>
            </w:r>
          </w:p>
          <w:p w14:paraId="5C417660" w14:textId="33802170" w:rsidR="000A151F" w:rsidRPr="00234E0E" w:rsidRDefault="000A151F" w:rsidP="000A151F">
            <w:pPr>
              <w:rPr>
                <w:rFonts w:eastAsia="Times New Roman" w:cstheme="minorHAnsi"/>
                <w:color w:val="000000"/>
                <w:sz w:val="24"/>
                <w:szCs w:val="24"/>
                <w:lang w:eastAsia="en-GB"/>
              </w:rPr>
            </w:pPr>
            <w:r w:rsidRPr="00234E0E">
              <w:rPr>
                <w:rFonts w:cstheme="minorHAnsi"/>
                <w:sz w:val="24"/>
                <w:szCs w:val="24"/>
              </w:rPr>
              <w:t xml:space="preserve">In 2021-22, staff had the opportunity to </w:t>
            </w:r>
            <w:r w:rsidRPr="00234E0E">
              <w:rPr>
                <w:rFonts w:eastAsia="Times New Roman" w:cstheme="minorHAnsi"/>
                <w:color w:val="000000"/>
                <w:sz w:val="24"/>
                <w:szCs w:val="24"/>
                <w:shd w:val="clear" w:color="auto" w:fill="FFFFFF"/>
                <w:lang w:eastAsia="en-GB"/>
              </w:rPr>
              <w:t>complete Union Black: Britain's Black cultures and steps to anti-racism (reported above in section 1). W</w:t>
            </w:r>
            <w:r w:rsidRPr="00234E0E">
              <w:rPr>
                <w:rFonts w:eastAsia="Times New Roman" w:cstheme="minorHAnsi"/>
                <w:color w:val="000000"/>
                <w:sz w:val="24"/>
                <w:szCs w:val="24"/>
                <w:lang w:eastAsia="en-GB"/>
              </w:rPr>
              <w:t>e are encouraging everyone who can to take part as it will help to build an understanding of key issues and is a crucial step forward on our journey to becoming a truly anti-racist institution.</w:t>
            </w:r>
          </w:p>
          <w:p w14:paraId="2EB204C1" w14:textId="566729EC" w:rsidR="000A151F" w:rsidRPr="00234E0E" w:rsidRDefault="000A151F" w:rsidP="000A151F">
            <w:pPr>
              <w:spacing w:before="120" w:after="120"/>
              <w:rPr>
                <w:rFonts w:cstheme="minorHAnsi"/>
                <w:sz w:val="24"/>
                <w:szCs w:val="24"/>
              </w:rPr>
            </w:pPr>
          </w:p>
        </w:tc>
      </w:tr>
      <w:tr w:rsidR="000A151F" w:rsidRPr="009D26F3" w14:paraId="5C6CD5EB" w14:textId="77777777" w:rsidTr="000B7756">
        <w:tc>
          <w:tcPr>
            <w:tcW w:w="608" w:type="dxa"/>
          </w:tcPr>
          <w:p w14:paraId="3E0A862F" w14:textId="77777777" w:rsidR="000A151F" w:rsidRPr="009D26F3" w:rsidRDefault="000A151F" w:rsidP="000A151F">
            <w:pPr>
              <w:rPr>
                <w:rFonts w:cs="Arial"/>
                <w:b/>
                <w:sz w:val="24"/>
                <w:szCs w:val="24"/>
              </w:rPr>
            </w:pPr>
          </w:p>
        </w:tc>
        <w:tc>
          <w:tcPr>
            <w:tcW w:w="9037" w:type="dxa"/>
            <w:gridSpan w:val="31"/>
            <w:vAlign w:val="center"/>
          </w:tcPr>
          <w:p w14:paraId="34CAA01A" w14:textId="77777777" w:rsidR="000A151F" w:rsidRPr="009D26F3" w:rsidRDefault="000A151F" w:rsidP="000A151F">
            <w:pPr>
              <w:rPr>
                <w:rFonts w:cs="Arial"/>
                <w:sz w:val="24"/>
                <w:szCs w:val="24"/>
              </w:rPr>
            </w:pPr>
          </w:p>
        </w:tc>
      </w:tr>
      <w:tr w:rsidR="000A151F" w:rsidRPr="009D26F3" w14:paraId="0BA676AF" w14:textId="77777777" w:rsidTr="003453EE">
        <w:trPr>
          <w:trHeight w:val="993"/>
        </w:trPr>
        <w:tc>
          <w:tcPr>
            <w:tcW w:w="608" w:type="dxa"/>
          </w:tcPr>
          <w:p w14:paraId="5657755B" w14:textId="77777777" w:rsidR="000A151F" w:rsidRPr="009D26F3" w:rsidRDefault="000A151F" w:rsidP="000A151F">
            <w:pPr>
              <w:spacing w:before="120" w:after="120"/>
              <w:rPr>
                <w:rFonts w:cs="Arial"/>
                <w:b/>
                <w:sz w:val="24"/>
                <w:szCs w:val="24"/>
              </w:rPr>
            </w:pPr>
            <w:r w:rsidRPr="009D26F3">
              <w:rPr>
                <w:rFonts w:cs="Arial"/>
                <w:b/>
                <w:sz w:val="24"/>
                <w:szCs w:val="24"/>
              </w:rPr>
              <w:t>2</w:t>
            </w:r>
            <w:r>
              <w:rPr>
                <w:rFonts w:cs="Arial"/>
                <w:b/>
                <w:sz w:val="24"/>
                <w:szCs w:val="24"/>
              </w:rPr>
              <w:t>5</w:t>
            </w:r>
          </w:p>
        </w:tc>
        <w:tc>
          <w:tcPr>
            <w:tcW w:w="9037" w:type="dxa"/>
            <w:gridSpan w:val="31"/>
            <w:vAlign w:val="center"/>
          </w:tcPr>
          <w:p w14:paraId="743E0DDB" w14:textId="77777777" w:rsidR="000A151F" w:rsidRPr="009D26F3" w:rsidRDefault="000A151F" w:rsidP="000A151F">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151F" w:rsidRPr="009D26F3" w14:paraId="29F1BCF6" w14:textId="77777777" w:rsidTr="000B7756">
        <w:tc>
          <w:tcPr>
            <w:tcW w:w="608" w:type="dxa"/>
          </w:tcPr>
          <w:p w14:paraId="0C23CF40" w14:textId="77777777" w:rsidR="000A151F" w:rsidRPr="009D26F3" w:rsidRDefault="000A151F" w:rsidP="000A151F">
            <w:pPr>
              <w:spacing w:before="120" w:after="120"/>
              <w:rPr>
                <w:rFonts w:cs="Arial"/>
                <w:b/>
                <w:sz w:val="24"/>
                <w:szCs w:val="24"/>
              </w:rPr>
            </w:pPr>
          </w:p>
        </w:tc>
        <w:tc>
          <w:tcPr>
            <w:tcW w:w="9037" w:type="dxa"/>
            <w:gridSpan w:val="31"/>
            <w:vAlign w:val="center"/>
          </w:tcPr>
          <w:p w14:paraId="6038EBDB" w14:textId="05047F86" w:rsidR="000A151F" w:rsidRDefault="000A151F" w:rsidP="000A151F">
            <w:pPr>
              <w:spacing w:before="120" w:after="120"/>
              <w:rPr>
                <w:rFonts w:cs="Arial"/>
                <w:sz w:val="24"/>
                <w:szCs w:val="24"/>
              </w:rPr>
            </w:pPr>
            <w:r>
              <w:rPr>
                <w:rFonts w:cs="Arial"/>
                <w:sz w:val="24"/>
                <w:szCs w:val="24"/>
              </w:rPr>
              <w:t>Among the many courses available to staff are the full range of Open University courses offered to the general public and also a range of internal staff development and training courses as describe</w:t>
            </w:r>
            <w:r w:rsidR="006A461D">
              <w:rPr>
                <w:rFonts w:cs="Arial"/>
                <w:sz w:val="24"/>
                <w:szCs w:val="24"/>
              </w:rPr>
              <w:t>d</w:t>
            </w:r>
            <w:r>
              <w:rPr>
                <w:rFonts w:cs="Arial"/>
                <w:sz w:val="24"/>
                <w:szCs w:val="24"/>
              </w:rPr>
              <w:t xml:space="preserve"> in the previous section.</w:t>
            </w:r>
          </w:p>
          <w:p w14:paraId="02BD1FE8" w14:textId="189CDAF9" w:rsidR="000A151F" w:rsidRPr="00753F17" w:rsidRDefault="000A151F" w:rsidP="000A151F">
            <w:pPr>
              <w:spacing w:before="120" w:after="120"/>
              <w:rPr>
                <w:rFonts w:cs="Arial"/>
                <w:sz w:val="24"/>
                <w:szCs w:val="24"/>
              </w:rPr>
            </w:pPr>
            <w:r>
              <w:rPr>
                <w:rFonts w:cs="Arial"/>
                <w:sz w:val="24"/>
                <w:szCs w:val="24"/>
              </w:rPr>
              <w:t xml:space="preserve">In Northern Ireland we have included in our annual business plan ensuring that all staff take the </w:t>
            </w:r>
            <w:r>
              <w:rPr>
                <w:rFonts w:cs="Arial"/>
                <w:b/>
                <w:sz w:val="24"/>
                <w:szCs w:val="24"/>
              </w:rPr>
              <w:t>Understanding Unconscious Bias Module</w:t>
            </w:r>
            <w:r>
              <w:rPr>
                <w:rFonts w:cs="Arial"/>
                <w:sz w:val="24"/>
                <w:szCs w:val="24"/>
              </w:rPr>
              <w:t xml:space="preserve">. This has been implemented fully, with the module now compulsory for new members of staff. Additionally, staff complete the module </w:t>
            </w:r>
            <w:r w:rsidRPr="00A412C6">
              <w:rPr>
                <w:rFonts w:cs="Arial"/>
                <w:b/>
                <w:bCs/>
                <w:sz w:val="24"/>
                <w:szCs w:val="24"/>
              </w:rPr>
              <w:t>Understanding Equality Essentials</w:t>
            </w:r>
            <w:r>
              <w:rPr>
                <w:rFonts w:cs="Arial"/>
                <w:b/>
                <w:bCs/>
                <w:sz w:val="24"/>
                <w:szCs w:val="24"/>
              </w:rPr>
              <w:t xml:space="preserve"> </w:t>
            </w:r>
            <w:r>
              <w:rPr>
                <w:rFonts w:cs="Arial"/>
                <w:sz w:val="24"/>
                <w:szCs w:val="24"/>
              </w:rPr>
              <w:t xml:space="preserve">which introduces the Equality Act 2010 and the concept of protected characteristics, while a recently launched </w:t>
            </w:r>
            <w:r>
              <w:rPr>
                <w:rFonts w:cs="Arial"/>
                <w:b/>
                <w:bCs/>
                <w:sz w:val="24"/>
                <w:szCs w:val="24"/>
              </w:rPr>
              <w:t xml:space="preserve">Understanding Gender Identity </w:t>
            </w:r>
            <w:r>
              <w:rPr>
                <w:rFonts w:cs="Arial"/>
                <w:sz w:val="24"/>
                <w:szCs w:val="24"/>
              </w:rPr>
              <w:t>course offers the opportunity to increase their awareness of trans identity</w:t>
            </w:r>
            <w:r w:rsidR="006A461D">
              <w:rPr>
                <w:rFonts w:cs="Arial"/>
                <w:sz w:val="24"/>
                <w:szCs w:val="24"/>
              </w:rPr>
              <w:t>.</w:t>
            </w:r>
          </w:p>
          <w:p w14:paraId="6DF9BB94" w14:textId="77777777" w:rsidR="000A151F" w:rsidRDefault="000A151F" w:rsidP="000A151F">
            <w:pPr>
              <w:spacing w:before="120" w:after="120"/>
              <w:rPr>
                <w:rFonts w:cs="Arial"/>
                <w:sz w:val="24"/>
                <w:szCs w:val="24"/>
              </w:rPr>
            </w:pPr>
            <w:r>
              <w:rPr>
                <w:rFonts w:cs="Arial"/>
                <w:sz w:val="24"/>
                <w:szCs w:val="24"/>
              </w:rPr>
              <w:t xml:space="preserve">Student-facing staff also undertake regular training on </w:t>
            </w:r>
            <w:r w:rsidRPr="00E24E2B">
              <w:rPr>
                <w:rFonts w:cs="Arial"/>
                <w:b/>
                <w:sz w:val="24"/>
                <w:szCs w:val="24"/>
              </w:rPr>
              <w:t xml:space="preserve">Disabled Students Allowances, Mental </w:t>
            </w:r>
            <w:proofErr w:type="gramStart"/>
            <w:r w:rsidRPr="00E24E2B">
              <w:rPr>
                <w:rFonts w:cs="Arial"/>
                <w:b/>
                <w:sz w:val="24"/>
                <w:szCs w:val="24"/>
              </w:rPr>
              <w:t>Health</w:t>
            </w:r>
            <w:proofErr w:type="gramEnd"/>
            <w:r>
              <w:rPr>
                <w:rFonts w:cs="Arial"/>
                <w:sz w:val="24"/>
                <w:szCs w:val="24"/>
              </w:rPr>
              <w:t xml:space="preserve"> and other issues.</w:t>
            </w:r>
          </w:p>
          <w:p w14:paraId="209E20CB" w14:textId="4D5EAD46" w:rsidR="000A151F" w:rsidRDefault="000A151F" w:rsidP="000A151F">
            <w:pPr>
              <w:spacing w:before="120" w:after="120"/>
              <w:rPr>
                <w:rFonts w:cs="Arial"/>
                <w:sz w:val="24"/>
                <w:szCs w:val="24"/>
              </w:rPr>
            </w:pPr>
            <w:r>
              <w:rPr>
                <w:rFonts w:cs="Arial"/>
                <w:sz w:val="24"/>
                <w:szCs w:val="24"/>
              </w:rPr>
              <w:t>A number of staff in the reporting period have undertaken training delivered by the university to become Mental Health First Aiders.</w:t>
            </w:r>
          </w:p>
          <w:p w14:paraId="54D27C27" w14:textId="6D5CC151" w:rsidR="000A151F" w:rsidRPr="009D26F3" w:rsidRDefault="000A151F" w:rsidP="000A151F">
            <w:pPr>
              <w:spacing w:before="120" w:after="120"/>
              <w:rPr>
                <w:rFonts w:cs="Arial"/>
                <w:sz w:val="24"/>
                <w:szCs w:val="24"/>
              </w:rPr>
            </w:pPr>
            <w:r>
              <w:rPr>
                <w:rFonts w:cs="Arial"/>
                <w:sz w:val="24"/>
                <w:szCs w:val="24"/>
              </w:rPr>
              <w:t>Senior staff avail of training opportunities offered by the Equality Commission for Northern Ireland.</w:t>
            </w:r>
          </w:p>
        </w:tc>
      </w:tr>
      <w:tr w:rsidR="000A151F" w:rsidRPr="009D26F3" w14:paraId="09D11ECE" w14:textId="77777777" w:rsidTr="000B7756">
        <w:tc>
          <w:tcPr>
            <w:tcW w:w="608" w:type="dxa"/>
          </w:tcPr>
          <w:p w14:paraId="39EAE636" w14:textId="77777777" w:rsidR="000A151F" w:rsidRPr="009D26F3" w:rsidRDefault="000A151F" w:rsidP="000A151F">
            <w:pPr>
              <w:rPr>
                <w:rFonts w:cs="Arial"/>
                <w:b/>
                <w:sz w:val="24"/>
                <w:szCs w:val="24"/>
              </w:rPr>
            </w:pPr>
          </w:p>
        </w:tc>
        <w:tc>
          <w:tcPr>
            <w:tcW w:w="9037" w:type="dxa"/>
            <w:gridSpan w:val="31"/>
            <w:vAlign w:val="center"/>
          </w:tcPr>
          <w:p w14:paraId="038E6BFB" w14:textId="77777777" w:rsidR="000A151F" w:rsidRPr="009D26F3" w:rsidRDefault="000A151F" w:rsidP="000A151F">
            <w:pPr>
              <w:rPr>
                <w:rFonts w:cs="Arial"/>
                <w:sz w:val="24"/>
                <w:szCs w:val="24"/>
              </w:rPr>
            </w:pPr>
          </w:p>
        </w:tc>
      </w:tr>
      <w:tr w:rsidR="000A151F" w:rsidRPr="009D26F3" w14:paraId="6B76AC2A" w14:textId="77777777" w:rsidTr="000B7756">
        <w:tc>
          <w:tcPr>
            <w:tcW w:w="9645" w:type="dxa"/>
            <w:gridSpan w:val="32"/>
          </w:tcPr>
          <w:p w14:paraId="3697752A" w14:textId="77777777" w:rsidR="000A151F" w:rsidRPr="00414698" w:rsidRDefault="000A151F" w:rsidP="000A151F">
            <w:pPr>
              <w:spacing w:before="120" w:after="120"/>
              <w:rPr>
                <w:rFonts w:cs="Arial"/>
                <w:b/>
                <w:sz w:val="24"/>
                <w:szCs w:val="24"/>
              </w:rPr>
            </w:pPr>
            <w:r w:rsidRPr="009D26F3">
              <w:rPr>
                <w:rFonts w:cs="Arial"/>
                <w:b/>
                <w:sz w:val="24"/>
                <w:szCs w:val="24"/>
              </w:rPr>
              <w:t>Public Access to Information and Services (Model Equality Scheme Chapter 6)</w:t>
            </w:r>
          </w:p>
        </w:tc>
      </w:tr>
      <w:tr w:rsidR="000A151F" w:rsidRPr="009D26F3" w14:paraId="3F054262" w14:textId="77777777" w:rsidTr="000B7756">
        <w:tc>
          <w:tcPr>
            <w:tcW w:w="608" w:type="dxa"/>
          </w:tcPr>
          <w:p w14:paraId="42B7B447" w14:textId="77777777" w:rsidR="000A151F" w:rsidRPr="009D26F3" w:rsidRDefault="000A151F" w:rsidP="000A151F">
            <w:pPr>
              <w:spacing w:before="120" w:after="120"/>
              <w:rPr>
                <w:rFonts w:cs="Arial"/>
                <w:b/>
                <w:sz w:val="24"/>
                <w:szCs w:val="24"/>
              </w:rPr>
            </w:pPr>
            <w:r w:rsidRPr="009D26F3">
              <w:rPr>
                <w:rFonts w:cs="Arial"/>
                <w:b/>
                <w:sz w:val="24"/>
                <w:szCs w:val="24"/>
              </w:rPr>
              <w:t>2</w:t>
            </w:r>
            <w:r>
              <w:rPr>
                <w:rFonts w:cs="Arial"/>
                <w:b/>
                <w:sz w:val="24"/>
                <w:szCs w:val="24"/>
              </w:rPr>
              <w:t>6</w:t>
            </w:r>
          </w:p>
        </w:tc>
        <w:tc>
          <w:tcPr>
            <w:tcW w:w="9037" w:type="dxa"/>
            <w:gridSpan w:val="31"/>
          </w:tcPr>
          <w:p w14:paraId="1C8BECB9" w14:textId="77777777" w:rsidR="000A151F" w:rsidRPr="009D26F3" w:rsidRDefault="000A151F" w:rsidP="000A151F">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during </w:t>
            </w:r>
            <w:r>
              <w:rPr>
                <w:rFonts w:cs="Arial"/>
                <w:sz w:val="24"/>
                <w:szCs w:val="24"/>
              </w:rPr>
              <w:t>2021-22</w:t>
            </w:r>
            <w:r w:rsidRPr="009D26F3">
              <w:rPr>
                <w:rFonts w:cs="Arial"/>
                <w:sz w:val="24"/>
                <w:szCs w:val="24"/>
              </w:rPr>
              <w:t>, across all functions</w:t>
            </w:r>
            <w:r>
              <w:rPr>
                <w:rFonts w:cs="Arial"/>
                <w:sz w:val="24"/>
                <w:szCs w:val="24"/>
              </w:rPr>
              <w:t>, has resulted in action and improvement</w:t>
            </w:r>
            <w:r w:rsidRPr="009D26F3">
              <w:rPr>
                <w:rFonts w:cs="Arial"/>
                <w:sz w:val="24"/>
                <w:szCs w:val="24"/>
              </w:rPr>
              <w:t xml:space="preserve"> in relation </w:t>
            </w:r>
            <w:r w:rsidRPr="007D726A">
              <w:rPr>
                <w:rFonts w:cs="Arial"/>
                <w:b/>
                <w:sz w:val="24"/>
                <w:szCs w:val="24"/>
              </w:rPr>
              <w:t>to access to information and services</w:t>
            </w:r>
            <w:r w:rsidRPr="009D26F3">
              <w:rPr>
                <w:rFonts w:cs="Arial"/>
                <w:sz w:val="24"/>
                <w:szCs w:val="24"/>
              </w:rPr>
              <w:t>:</w:t>
            </w:r>
          </w:p>
        </w:tc>
      </w:tr>
      <w:tr w:rsidR="000A151F" w:rsidRPr="009D26F3" w14:paraId="408C3491" w14:textId="77777777" w:rsidTr="000B7756">
        <w:tc>
          <w:tcPr>
            <w:tcW w:w="608" w:type="dxa"/>
          </w:tcPr>
          <w:p w14:paraId="47D086E3" w14:textId="77777777" w:rsidR="000A151F" w:rsidRPr="009D26F3" w:rsidRDefault="000A151F" w:rsidP="000A151F">
            <w:pPr>
              <w:spacing w:before="120" w:after="120"/>
              <w:rPr>
                <w:rFonts w:cs="Arial"/>
                <w:b/>
                <w:sz w:val="24"/>
                <w:szCs w:val="24"/>
              </w:rPr>
            </w:pPr>
          </w:p>
        </w:tc>
        <w:tc>
          <w:tcPr>
            <w:tcW w:w="9037" w:type="dxa"/>
            <w:gridSpan w:val="31"/>
          </w:tcPr>
          <w:p w14:paraId="25D391C7" w14:textId="786434A4" w:rsidR="000A151F" w:rsidRPr="009D26F3" w:rsidRDefault="000A151F" w:rsidP="000A151F">
            <w:pPr>
              <w:spacing w:before="120" w:after="120"/>
              <w:rPr>
                <w:rFonts w:cs="Arial"/>
                <w:sz w:val="24"/>
                <w:szCs w:val="24"/>
              </w:rPr>
            </w:pPr>
            <w:r>
              <w:rPr>
                <w:rFonts w:cs="Arial"/>
                <w:sz w:val="24"/>
                <w:szCs w:val="24"/>
              </w:rPr>
              <w:t>Please refer to sections 1 and 2</w:t>
            </w:r>
          </w:p>
        </w:tc>
      </w:tr>
      <w:tr w:rsidR="000A151F" w:rsidRPr="009D26F3" w14:paraId="041AA651" w14:textId="77777777" w:rsidTr="000B7756">
        <w:tc>
          <w:tcPr>
            <w:tcW w:w="608" w:type="dxa"/>
          </w:tcPr>
          <w:p w14:paraId="5DC97E22" w14:textId="77777777" w:rsidR="000A151F" w:rsidRPr="009D26F3" w:rsidRDefault="000A151F" w:rsidP="000A151F">
            <w:pPr>
              <w:rPr>
                <w:rFonts w:cs="Arial"/>
                <w:b/>
                <w:sz w:val="24"/>
                <w:szCs w:val="24"/>
              </w:rPr>
            </w:pPr>
          </w:p>
        </w:tc>
        <w:tc>
          <w:tcPr>
            <w:tcW w:w="9037" w:type="dxa"/>
            <w:gridSpan w:val="31"/>
          </w:tcPr>
          <w:p w14:paraId="15F8C7EE" w14:textId="77777777" w:rsidR="000A151F" w:rsidRPr="009D26F3" w:rsidRDefault="000A151F" w:rsidP="000A151F">
            <w:pPr>
              <w:rPr>
                <w:rFonts w:cs="Arial"/>
                <w:sz w:val="24"/>
                <w:szCs w:val="24"/>
              </w:rPr>
            </w:pPr>
          </w:p>
        </w:tc>
      </w:tr>
      <w:tr w:rsidR="000A151F" w:rsidRPr="009D26F3" w14:paraId="64EBE723" w14:textId="77777777" w:rsidTr="000B7756">
        <w:tc>
          <w:tcPr>
            <w:tcW w:w="9645" w:type="dxa"/>
            <w:gridSpan w:val="32"/>
          </w:tcPr>
          <w:p w14:paraId="0D6B3564" w14:textId="77777777" w:rsidR="000A151F" w:rsidRPr="009D26F3" w:rsidRDefault="000A151F" w:rsidP="000A151F">
            <w:pPr>
              <w:spacing w:before="120" w:after="120"/>
              <w:rPr>
                <w:rFonts w:cs="Arial"/>
                <w:sz w:val="24"/>
                <w:szCs w:val="24"/>
              </w:rPr>
            </w:pPr>
            <w:r w:rsidRPr="009D26F3">
              <w:rPr>
                <w:rFonts w:cs="Arial"/>
                <w:b/>
                <w:sz w:val="24"/>
                <w:szCs w:val="24"/>
              </w:rPr>
              <w:lastRenderedPageBreak/>
              <w:t>Complaints (Model Equality Scheme Chapter 8)</w:t>
            </w:r>
          </w:p>
        </w:tc>
      </w:tr>
      <w:tr w:rsidR="000A151F" w:rsidRPr="009D26F3" w14:paraId="1B3F7578" w14:textId="77777777" w:rsidTr="000B7756">
        <w:tc>
          <w:tcPr>
            <w:tcW w:w="608" w:type="dxa"/>
          </w:tcPr>
          <w:p w14:paraId="490F1131" w14:textId="77777777" w:rsidR="000A151F" w:rsidRPr="009D26F3" w:rsidRDefault="000A151F" w:rsidP="000A151F">
            <w:pPr>
              <w:spacing w:before="120" w:after="120"/>
              <w:rPr>
                <w:rFonts w:cs="Arial"/>
                <w:b/>
                <w:sz w:val="24"/>
                <w:szCs w:val="24"/>
              </w:rPr>
            </w:pPr>
            <w:r>
              <w:rPr>
                <w:rFonts w:cs="Arial"/>
                <w:b/>
                <w:sz w:val="24"/>
                <w:szCs w:val="24"/>
              </w:rPr>
              <w:t>27</w:t>
            </w:r>
          </w:p>
        </w:tc>
        <w:tc>
          <w:tcPr>
            <w:tcW w:w="9037" w:type="dxa"/>
            <w:gridSpan w:val="31"/>
          </w:tcPr>
          <w:p w14:paraId="621358B8" w14:textId="77777777" w:rsidR="000A151F" w:rsidRPr="009D26F3" w:rsidRDefault="000A151F" w:rsidP="000A151F">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Pr>
                <w:rFonts w:cs="Arial"/>
                <w:sz w:val="24"/>
                <w:szCs w:val="24"/>
              </w:rPr>
              <w:t>2021-22</w:t>
            </w:r>
            <w:r w:rsidRPr="009D26F3">
              <w:rPr>
                <w:rFonts w:cs="Arial"/>
                <w:sz w:val="24"/>
                <w:szCs w:val="24"/>
              </w:rPr>
              <w:t>?</w:t>
            </w:r>
          </w:p>
        </w:tc>
      </w:tr>
      <w:tr w:rsidR="000A151F" w:rsidRPr="009D26F3" w14:paraId="4AAFA3F3" w14:textId="77777777" w:rsidTr="000B7756">
        <w:trPr>
          <w:trHeight w:val="596"/>
        </w:trPr>
        <w:tc>
          <w:tcPr>
            <w:tcW w:w="608" w:type="dxa"/>
          </w:tcPr>
          <w:p w14:paraId="6C8A4246" w14:textId="77777777" w:rsidR="000A151F" w:rsidRPr="009D26F3" w:rsidRDefault="000A151F" w:rsidP="000A151F">
            <w:pPr>
              <w:spacing w:before="120" w:after="120"/>
              <w:rPr>
                <w:rFonts w:cs="Arial"/>
                <w:b/>
                <w:sz w:val="24"/>
                <w:szCs w:val="24"/>
              </w:rPr>
            </w:pPr>
          </w:p>
        </w:tc>
        <w:tc>
          <w:tcPr>
            <w:tcW w:w="3012" w:type="dxa"/>
            <w:gridSpan w:val="14"/>
            <w:tcBorders>
              <w:right w:val="single" w:sz="4" w:space="0" w:color="auto"/>
            </w:tcBorders>
          </w:tcPr>
          <w:p w14:paraId="0F1D74CA" w14:textId="77777777" w:rsidR="000A151F" w:rsidRPr="009D26F3" w:rsidRDefault="000A151F" w:rsidP="000A151F">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78161882" w14:textId="592F9FEA" w:rsidR="000A151F" w:rsidRPr="009D26F3" w:rsidRDefault="000A151F" w:rsidP="000A151F">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14:paraId="02B73D19" w14:textId="77777777" w:rsidR="000A151F" w:rsidRPr="009D26F3" w:rsidRDefault="000A151F" w:rsidP="000A151F">
            <w:pPr>
              <w:spacing w:before="120" w:after="120"/>
              <w:rPr>
                <w:rFonts w:cs="Arial"/>
                <w:sz w:val="24"/>
                <w:szCs w:val="24"/>
              </w:rPr>
            </w:pPr>
          </w:p>
        </w:tc>
      </w:tr>
      <w:tr w:rsidR="000A151F" w:rsidRPr="009D26F3" w14:paraId="5CD58C66" w14:textId="77777777" w:rsidTr="000B7756">
        <w:tc>
          <w:tcPr>
            <w:tcW w:w="608" w:type="dxa"/>
          </w:tcPr>
          <w:p w14:paraId="4F318023" w14:textId="77777777" w:rsidR="000A151F" w:rsidRPr="009D26F3" w:rsidRDefault="000A151F" w:rsidP="000A151F">
            <w:pPr>
              <w:spacing w:before="120" w:after="120"/>
              <w:rPr>
                <w:rFonts w:cs="Arial"/>
                <w:b/>
                <w:sz w:val="24"/>
                <w:szCs w:val="24"/>
              </w:rPr>
            </w:pPr>
          </w:p>
        </w:tc>
        <w:tc>
          <w:tcPr>
            <w:tcW w:w="9037" w:type="dxa"/>
            <w:gridSpan w:val="31"/>
          </w:tcPr>
          <w:p w14:paraId="390DADE9" w14:textId="77777777" w:rsidR="000A151F" w:rsidRPr="009D26F3" w:rsidRDefault="000A151F" w:rsidP="000A151F">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151F" w:rsidRPr="009D26F3" w14:paraId="369EC0CB" w14:textId="77777777" w:rsidTr="000B7756">
        <w:tc>
          <w:tcPr>
            <w:tcW w:w="608" w:type="dxa"/>
          </w:tcPr>
          <w:p w14:paraId="07780D35" w14:textId="77777777" w:rsidR="000A151F" w:rsidRPr="009D26F3" w:rsidRDefault="000A151F" w:rsidP="000A151F">
            <w:pPr>
              <w:spacing w:before="120" w:after="120"/>
              <w:rPr>
                <w:rFonts w:cs="Arial"/>
                <w:b/>
                <w:sz w:val="24"/>
                <w:szCs w:val="24"/>
              </w:rPr>
            </w:pPr>
          </w:p>
        </w:tc>
        <w:tc>
          <w:tcPr>
            <w:tcW w:w="9037" w:type="dxa"/>
            <w:gridSpan w:val="31"/>
          </w:tcPr>
          <w:p w14:paraId="239F702A" w14:textId="77777777" w:rsidR="000A151F" w:rsidRPr="009D26F3" w:rsidRDefault="000A151F" w:rsidP="000A151F">
            <w:pPr>
              <w:spacing w:before="120" w:after="120"/>
              <w:rPr>
                <w:rFonts w:cs="Arial"/>
                <w:sz w:val="24"/>
                <w:szCs w:val="24"/>
              </w:rPr>
            </w:pPr>
            <w:r w:rsidRPr="009D26F3">
              <w:rPr>
                <w:rFonts w:cs="Arial"/>
                <w:sz w:val="24"/>
                <w:szCs w:val="24"/>
              </w:rPr>
              <w:fldChar w:fldCharType="begin">
                <w:ffData>
                  <w:name w:val="Text31"/>
                  <w:enabled/>
                  <w:calcOnExit w:val="0"/>
                  <w:textInput/>
                </w:ffData>
              </w:fldChar>
            </w:r>
            <w:bookmarkStart w:id="6" w:name="Text31"/>
            <w:r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sz w:val="24"/>
                <w:szCs w:val="24"/>
              </w:rPr>
              <w:fldChar w:fldCharType="end"/>
            </w:r>
            <w:bookmarkEnd w:id="6"/>
          </w:p>
        </w:tc>
      </w:tr>
    </w:tbl>
    <w:p w14:paraId="0356F4CE" w14:textId="77777777"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D26F3" w14:paraId="4F950623" w14:textId="77777777" w:rsidTr="00AD7A86">
        <w:tc>
          <w:tcPr>
            <w:tcW w:w="10165" w:type="dxa"/>
            <w:gridSpan w:val="3"/>
          </w:tcPr>
          <w:p w14:paraId="39FA3A22" w14:textId="77777777"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14:paraId="657FBDD4" w14:textId="77777777" w:rsidTr="00AD7A86">
        <w:tc>
          <w:tcPr>
            <w:tcW w:w="656" w:type="dxa"/>
          </w:tcPr>
          <w:p w14:paraId="23195A1D" w14:textId="77777777"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14:paraId="1EA2C582" w14:textId="77777777"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14:paraId="3E58C50C" w14:textId="77777777" w:rsidTr="00AD7A86">
        <w:tc>
          <w:tcPr>
            <w:tcW w:w="656" w:type="dxa"/>
          </w:tcPr>
          <w:p w14:paraId="70A2514B" w14:textId="77777777" w:rsidR="000A6753" w:rsidRPr="009D26F3" w:rsidRDefault="000A6753" w:rsidP="00A475A4">
            <w:pPr>
              <w:spacing w:before="120" w:after="120"/>
              <w:rPr>
                <w:rFonts w:cs="Arial"/>
                <w:b/>
                <w:sz w:val="24"/>
                <w:szCs w:val="24"/>
              </w:rPr>
            </w:pPr>
          </w:p>
        </w:tc>
        <w:tc>
          <w:tcPr>
            <w:tcW w:w="9509" w:type="dxa"/>
            <w:gridSpan w:val="2"/>
          </w:tcPr>
          <w:p w14:paraId="1E159DF0" w14:textId="3C1E3040" w:rsidR="000A6753" w:rsidRPr="009D26F3" w:rsidRDefault="000A151F" w:rsidP="00BD0781">
            <w:pPr>
              <w:spacing w:before="120" w:after="120"/>
              <w:rPr>
                <w:rFonts w:cs="Arial"/>
                <w:sz w:val="24"/>
                <w:szCs w:val="24"/>
              </w:rPr>
            </w:pPr>
            <w:r>
              <w:rPr>
                <w:rFonts w:cs="Arial"/>
                <w:sz w:val="24"/>
                <w:szCs w:val="24"/>
              </w:rPr>
              <w:t xml:space="preserve">The university </w:t>
            </w:r>
            <w:r w:rsidR="00084AAD">
              <w:rPr>
                <w:rFonts w:cs="Arial"/>
                <w:sz w:val="24"/>
                <w:szCs w:val="24"/>
              </w:rPr>
              <w:t>has completed the review</w:t>
            </w:r>
            <w:r>
              <w:rPr>
                <w:rFonts w:cs="Arial"/>
                <w:sz w:val="24"/>
                <w:szCs w:val="24"/>
              </w:rPr>
              <w:t xml:space="preserve"> of its Equality Scheme in the academic year </w:t>
            </w:r>
            <w:proofErr w:type="gramStart"/>
            <w:r>
              <w:rPr>
                <w:rFonts w:cs="Arial"/>
                <w:sz w:val="24"/>
                <w:szCs w:val="24"/>
              </w:rPr>
              <w:t>2021/22</w:t>
            </w:r>
            <w:r w:rsidR="00084AAD">
              <w:rPr>
                <w:rFonts w:cs="Arial"/>
                <w:sz w:val="24"/>
                <w:szCs w:val="24"/>
              </w:rPr>
              <w:t>, and</w:t>
            </w:r>
            <w:proofErr w:type="gramEnd"/>
            <w:r w:rsidR="00084AAD">
              <w:rPr>
                <w:rFonts w:cs="Arial"/>
                <w:sz w:val="24"/>
                <w:szCs w:val="24"/>
              </w:rPr>
              <w:t xml:space="preserve"> hopes to publish it in Autumn 2022.</w:t>
            </w:r>
          </w:p>
        </w:tc>
      </w:tr>
      <w:tr w:rsidR="000A6753" w:rsidRPr="009D26F3" w14:paraId="648C3D09" w14:textId="77777777" w:rsidTr="00AD7A86">
        <w:tc>
          <w:tcPr>
            <w:tcW w:w="656" w:type="dxa"/>
          </w:tcPr>
          <w:p w14:paraId="6E8C346C" w14:textId="77777777" w:rsidR="000A6753" w:rsidRPr="009D26F3" w:rsidRDefault="000A6753" w:rsidP="00C129B8">
            <w:pPr>
              <w:rPr>
                <w:rFonts w:cs="Arial"/>
                <w:b/>
                <w:sz w:val="24"/>
                <w:szCs w:val="24"/>
              </w:rPr>
            </w:pPr>
          </w:p>
        </w:tc>
        <w:tc>
          <w:tcPr>
            <w:tcW w:w="9509" w:type="dxa"/>
            <w:gridSpan w:val="2"/>
          </w:tcPr>
          <w:p w14:paraId="13C415FD" w14:textId="77777777" w:rsidR="000A6753" w:rsidRPr="009D26F3" w:rsidRDefault="000A6753" w:rsidP="00C129B8">
            <w:pPr>
              <w:rPr>
                <w:rFonts w:cs="Arial"/>
                <w:sz w:val="24"/>
                <w:szCs w:val="24"/>
              </w:rPr>
            </w:pPr>
          </w:p>
        </w:tc>
      </w:tr>
      <w:tr w:rsidR="000A6753" w:rsidRPr="009D26F3" w14:paraId="31E327F6" w14:textId="77777777" w:rsidTr="00AD7A86">
        <w:tc>
          <w:tcPr>
            <w:tcW w:w="656" w:type="dxa"/>
          </w:tcPr>
          <w:p w14:paraId="730E6FF6" w14:textId="77777777"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2"/>
          </w:tcPr>
          <w:p w14:paraId="0BEA2D93" w14:textId="77777777"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14:paraId="197B5D6A" w14:textId="77777777" w:rsidTr="00AD7A86">
        <w:tc>
          <w:tcPr>
            <w:tcW w:w="656" w:type="dxa"/>
          </w:tcPr>
          <w:p w14:paraId="7280CDBF" w14:textId="77777777" w:rsidR="000A6753" w:rsidRPr="009D26F3" w:rsidRDefault="000A6753" w:rsidP="00A475A4">
            <w:pPr>
              <w:spacing w:before="120" w:after="120"/>
              <w:rPr>
                <w:rFonts w:cs="Arial"/>
                <w:b/>
                <w:sz w:val="24"/>
                <w:szCs w:val="24"/>
              </w:rPr>
            </w:pPr>
          </w:p>
        </w:tc>
        <w:tc>
          <w:tcPr>
            <w:tcW w:w="9509" w:type="dxa"/>
            <w:gridSpan w:val="2"/>
          </w:tcPr>
          <w:p w14:paraId="5262203B" w14:textId="68846A41" w:rsidR="000A6753" w:rsidRPr="009D26F3" w:rsidRDefault="00084AAD" w:rsidP="00BD0781">
            <w:pPr>
              <w:spacing w:before="120" w:after="120"/>
              <w:rPr>
                <w:rFonts w:cs="Arial"/>
                <w:sz w:val="24"/>
                <w:szCs w:val="24"/>
              </w:rPr>
            </w:pPr>
            <w:r>
              <w:rPr>
                <w:rFonts w:cs="Arial"/>
                <w:sz w:val="24"/>
                <w:szCs w:val="24"/>
              </w:rPr>
              <w:t xml:space="preserve">The institutional equality objectives are being focused on </w:t>
            </w:r>
            <w:r w:rsidRPr="00084AAD">
              <w:rPr>
                <w:rFonts w:cs="Arial"/>
                <w:sz w:val="24"/>
                <w:szCs w:val="24"/>
              </w:rPr>
              <w:t>promot</w:t>
            </w:r>
            <w:r>
              <w:rPr>
                <w:rFonts w:cs="Arial"/>
                <w:sz w:val="24"/>
                <w:szCs w:val="24"/>
              </w:rPr>
              <w:t>ing</w:t>
            </w:r>
            <w:r w:rsidRPr="00084AAD">
              <w:rPr>
                <w:rFonts w:cs="Arial"/>
                <w:sz w:val="24"/>
                <w:szCs w:val="24"/>
              </w:rPr>
              <w:t xml:space="preserve"> and advanc</w:t>
            </w:r>
            <w:r>
              <w:rPr>
                <w:rFonts w:cs="Arial"/>
                <w:sz w:val="24"/>
                <w:szCs w:val="24"/>
              </w:rPr>
              <w:t>ing</w:t>
            </w:r>
            <w:r w:rsidRPr="00084AAD">
              <w:rPr>
                <w:rFonts w:cs="Arial"/>
                <w:sz w:val="24"/>
                <w:szCs w:val="24"/>
              </w:rPr>
              <w:t xml:space="preserve"> equality of opportunity</w:t>
            </w:r>
            <w:r>
              <w:rPr>
                <w:rFonts w:cs="Arial"/>
                <w:sz w:val="24"/>
                <w:szCs w:val="24"/>
              </w:rPr>
              <w:t xml:space="preserve">, the promotion of those from </w:t>
            </w:r>
            <w:r w:rsidR="006A461D">
              <w:rPr>
                <w:rFonts w:cs="Arial"/>
                <w:sz w:val="24"/>
                <w:szCs w:val="24"/>
              </w:rPr>
              <w:t>B</w:t>
            </w:r>
            <w:r>
              <w:rPr>
                <w:rFonts w:cs="Arial"/>
                <w:sz w:val="24"/>
                <w:szCs w:val="24"/>
              </w:rPr>
              <w:t xml:space="preserve">lack, </w:t>
            </w:r>
            <w:proofErr w:type="gramStart"/>
            <w:r>
              <w:rPr>
                <w:rFonts w:cs="Arial"/>
                <w:sz w:val="24"/>
                <w:szCs w:val="24"/>
              </w:rPr>
              <w:t>Asian</w:t>
            </w:r>
            <w:proofErr w:type="gramEnd"/>
            <w:r>
              <w:rPr>
                <w:rFonts w:cs="Arial"/>
                <w:sz w:val="24"/>
                <w:szCs w:val="24"/>
              </w:rPr>
              <w:t xml:space="preserve"> and </w:t>
            </w:r>
            <w:r w:rsidR="006A461D">
              <w:rPr>
                <w:rFonts w:cs="Arial"/>
                <w:sz w:val="24"/>
                <w:szCs w:val="24"/>
              </w:rPr>
              <w:t>M</w:t>
            </w:r>
            <w:r>
              <w:rPr>
                <w:rFonts w:cs="Arial"/>
                <w:sz w:val="24"/>
                <w:szCs w:val="24"/>
              </w:rPr>
              <w:t xml:space="preserve">inority </w:t>
            </w:r>
            <w:r w:rsidR="006A461D">
              <w:rPr>
                <w:rFonts w:cs="Arial"/>
                <w:sz w:val="24"/>
                <w:szCs w:val="24"/>
              </w:rPr>
              <w:t>E</w:t>
            </w:r>
            <w:r>
              <w:rPr>
                <w:rFonts w:cs="Arial"/>
                <w:sz w:val="24"/>
                <w:szCs w:val="24"/>
              </w:rPr>
              <w:t>thnic backgrounds, disabled people and women to senior posts and to the issues of unconscious bias, as detailed above. The University is committed to achieving recognised charter marks in pursuit of these objectives (Race Equality Charter, Athena SWAN, Disability Confident Scheme).</w:t>
            </w:r>
          </w:p>
        </w:tc>
      </w:tr>
      <w:tr w:rsidR="000A6753" w:rsidRPr="009D26F3" w14:paraId="081142D2" w14:textId="77777777" w:rsidTr="00AD7A86">
        <w:tc>
          <w:tcPr>
            <w:tcW w:w="656" w:type="dxa"/>
          </w:tcPr>
          <w:p w14:paraId="2CBB6727" w14:textId="77777777" w:rsidR="000A6753" w:rsidRPr="009D26F3" w:rsidRDefault="000A6753" w:rsidP="00C129B8">
            <w:pPr>
              <w:rPr>
                <w:rFonts w:cs="Arial"/>
                <w:b/>
                <w:sz w:val="24"/>
                <w:szCs w:val="24"/>
              </w:rPr>
            </w:pPr>
          </w:p>
        </w:tc>
        <w:tc>
          <w:tcPr>
            <w:tcW w:w="9509" w:type="dxa"/>
            <w:gridSpan w:val="2"/>
          </w:tcPr>
          <w:p w14:paraId="2C710D20" w14:textId="77777777" w:rsidR="000A6753" w:rsidRPr="009D26F3" w:rsidRDefault="000A6753" w:rsidP="00C129B8">
            <w:pPr>
              <w:rPr>
                <w:rFonts w:cs="Arial"/>
                <w:sz w:val="24"/>
                <w:szCs w:val="24"/>
              </w:rPr>
            </w:pPr>
          </w:p>
        </w:tc>
      </w:tr>
      <w:tr w:rsidR="000A6753" w:rsidRPr="009D26F3" w14:paraId="3F66711B" w14:textId="77777777" w:rsidTr="00AD7A86">
        <w:tc>
          <w:tcPr>
            <w:tcW w:w="656" w:type="dxa"/>
          </w:tcPr>
          <w:p w14:paraId="193D1CA0" w14:textId="77777777"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2"/>
          </w:tcPr>
          <w:p w14:paraId="587FF1A7" w14:textId="77777777" w:rsidR="000A6753" w:rsidRPr="009D26F3" w:rsidRDefault="000A6753" w:rsidP="001B7BD0">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14:paraId="786B658A" w14:textId="77777777" w:rsidTr="00AD7A86">
        <w:trPr>
          <w:trHeight w:val="154"/>
        </w:trPr>
        <w:tc>
          <w:tcPr>
            <w:tcW w:w="656" w:type="dxa"/>
            <w:vMerge w:val="restart"/>
          </w:tcPr>
          <w:p w14:paraId="580DDFB1" w14:textId="77777777" w:rsidR="000A6753" w:rsidRPr="009D26F3" w:rsidRDefault="000A6753" w:rsidP="00A475A4">
            <w:pPr>
              <w:spacing w:before="120" w:after="120"/>
              <w:rPr>
                <w:rFonts w:cs="Arial"/>
                <w:b/>
                <w:sz w:val="24"/>
                <w:szCs w:val="24"/>
              </w:rPr>
            </w:pPr>
          </w:p>
        </w:tc>
        <w:tc>
          <w:tcPr>
            <w:tcW w:w="839" w:type="dxa"/>
          </w:tcPr>
          <w:p w14:paraId="274B5CB3" w14:textId="48E28050" w:rsidR="000A6753" w:rsidRPr="009D26F3" w:rsidRDefault="00084AAD"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670" w:type="dxa"/>
          </w:tcPr>
          <w:p w14:paraId="112FF8E0" w14:textId="77777777"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14:paraId="78053D42" w14:textId="77777777" w:rsidTr="00AD7A86">
        <w:trPr>
          <w:trHeight w:val="152"/>
        </w:trPr>
        <w:tc>
          <w:tcPr>
            <w:tcW w:w="656" w:type="dxa"/>
            <w:vMerge/>
          </w:tcPr>
          <w:p w14:paraId="4B2359DD" w14:textId="77777777" w:rsidR="000A6753" w:rsidRPr="009D26F3" w:rsidRDefault="000A6753" w:rsidP="00A475A4">
            <w:pPr>
              <w:spacing w:before="120" w:after="120"/>
              <w:rPr>
                <w:rFonts w:cs="Arial"/>
                <w:b/>
                <w:sz w:val="24"/>
                <w:szCs w:val="24"/>
              </w:rPr>
            </w:pPr>
          </w:p>
        </w:tc>
        <w:tc>
          <w:tcPr>
            <w:tcW w:w="839" w:type="dxa"/>
          </w:tcPr>
          <w:p w14:paraId="263B6182"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4F18731F" w14:textId="77777777"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14:paraId="6DF69A53" w14:textId="77777777" w:rsidTr="00AD7A86">
        <w:trPr>
          <w:trHeight w:val="152"/>
        </w:trPr>
        <w:tc>
          <w:tcPr>
            <w:tcW w:w="656" w:type="dxa"/>
            <w:vMerge/>
          </w:tcPr>
          <w:p w14:paraId="7C0BF460" w14:textId="77777777" w:rsidR="000A6753" w:rsidRPr="009D26F3" w:rsidRDefault="000A6753" w:rsidP="00A475A4">
            <w:pPr>
              <w:spacing w:before="120" w:after="120"/>
              <w:rPr>
                <w:rFonts w:cs="Arial"/>
                <w:b/>
                <w:sz w:val="24"/>
                <w:szCs w:val="24"/>
              </w:rPr>
            </w:pPr>
          </w:p>
        </w:tc>
        <w:tc>
          <w:tcPr>
            <w:tcW w:w="839" w:type="dxa"/>
          </w:tcPr>
          <w:p w14:paraId="71AAFA30" w14:textId="74F1967B" w:rsidR="000A6753" w:rsidRPr="009D26F3" w:rsidRDefault="00084AAD"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670" w:type="dxa"/>
          </w:tcPr>
          <w:p w14:paraId="474CF242" w14:textId="77777777"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14:paraId="524DCCB0" w14:textId="77777777" w:rsidTr="00AD7A86">
        <w:trPr>
          <w:trHeight w:val="152"/>
        </w:trPr>
        <w:tc>
          <w:tcPr>
            <w:tcW w:w="656" w:type="dxa"/>
            <w:vMerge/>
          </w:tcPr>
          <w:p w14:paraId="288B65E1" w14:textId="77777777" w:rsidR="000A6753" w:rsidRPr="009D26F3" w:rsidRDefault="000A6753" w:rsidP="00A475A4">
            <w:pPr>
              <w:spacing w:before="120" w:after="120"/>
              <w:rPr>
                <w:rFonts w:cs="Arial"/>
                <w:b/>
                <w:sz w:val="24"/>
                <w:szCs w:val="24"/>
              </w:rPr>
            </w:pPr>
          </w:p>
        </w:tc>
        <w:tc>
          <w:tcPr>
            <w:tcW w:w="839" w:type="dxa"/>
          </w:tcPr>
          <w:p w14:paraId="06D028CE"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7ABA25EC" w14:textId="77777777"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14:paraId="328FE3C5" w14:textId="77777777" w:rsidTr="00AD7A86">
        <w:trPr>
          <w:trHeight w:val="152"/>
        </w:trPr>
        <w:tc>
          <w:tcPr>
            <w:tcW w:w="656" w:type="dxa"/>
            <w:vMerge/>
          </w:tcPr>
          <w:p w14:paraId="0DB262D1" w14:textId="77777777" w:rsidR="000A6753" w:rsidRPr="009D26F3" w:rsidRDefault="000A6753" w:rsidP="00A475A4">
            <w:pPr>
              <w:spacing w:before="120" w:after="120"/>
              <w:rPr>
                <w:rFonts w:cs="Arial"/>
                <w:b/>
                <w:sz w:val="24"/>
                <w:szCs w:val="24"/>
              </w:rPr>
            </w:pPr>
          </w:p>
        </w:tc>
        <w:tc>
          <w:tcPr>
            <w:tcW w:w="839" w:type="dxa"/>
          </w:tcPr>
          <w:p w14:paraId="0F85AE77"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26F3">
              <w:rPr>
                <w:rFonts w:cs="Arial"/>
                <w:sz w:val="24"/>
                <w:szCs w:val="24"/>
              </w:rPr>
              <w:fldChar w:fldCharType="end"/>
            </w:r>
          </w:p>
        </w:tc>
        <w:tc>
          <w:tcPr>
            <w:tcW w:w="8670" w:type="dxa"/>
          </w:tcPr>
          <w:p w14:paraId="1682CA19" w14:textId="77777777"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14:paraId="7DE5CF65" w14:textId="77777777" w:rsidTr="00AD7A86">
        <w:trPr>
          <w:trHeight w:val="152"/>
        </w:trPr>
        <w:tc>
          <w:tcPr>
            <w:tcW w:w="656" w:type="dxa"/>
            <w:vMerge/>
          </w:tcPr>
          <w:p w14:paraId="5521C95E" w14:textId="77777777" w:rsidR="000A6753" w:rsidRPr="009D26F3" w:rsidRDefault="000A6753" w:rsidP="00A475A4">
            <w:pPr>
              <w:spacing w:before="120" w:after="120"/>
              <w:rPr>
                <w:rFonts w:cs="Arial"/>
                <w:b/>
                <w:sz w:val="24"/>
                <w:szCs w:val="24"/>
              </w:rPr>
            </w:pPr>
          </w:p>
        </w:tc>
        <w:tc>
          <w:tcPr>
            <w:tcW w:w="839" w:type="dxa"/>
          </w:tcPr>
          <w:p w14:paraId="0C36FBF6" w14:textId="4CDB75AB" w:rsidR="000A6753" w:rsidRPr="009D26F3" w:rsidRDefault="00084AAD"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p>
        </w:tc>
        <w:tc>
          <w:tcPr>
            <w:tcW w:w="8670" w:type="dxa"/>
          </w:tcPr>
          <w:p w14:paraId="346CB38E" w14:textId="77777777" w:rsidR="007D726A" w:rsidRDefault="000A6753" w:rsidP="00BD0781">
            <w:pPr>
              <w:spacing w:before="120" w:after="120"/>
              <w:rPr>
                <w:rFonts w:cs="Arial"/>
                <w:sz w:val="24"/>
                <w:szCs w:val="24"/>
              </w:rPr>
            </w:pPr>
            <w:r w:rsidRPr="009D26F3">
              <w:rPr>
                <w:rFonts w:cs="Arial"/>
                <w:sz w:val="24"/>
                <w:szCs w:val="24"/>
              </w:rPr>
              <w:t xml:space="preserve">Other (please state): </w:t>
            </w:r>
          </w:p>
          <w:p w14:paraId="4931285A" w14:textId="7F1FCD0C" w:rsidR="000A6753" w:rsidRPr="009D26F3" w:rsidRDefault="00084AAD" w:rsidP="00BD0781">
            <w:pPr>
              <w:spacing w:before="120" w:after="120"/>
              <w:rPr>
                <w:rFonts w:cs="Arial"/>
                <w:sz w:val="24"/>
                <w:szCs w:val="24"/>
              </w:rPr>
            </w:pPr>
            <w:r>
              <w:rPr>
                <w:rFonts w:cs="Arial"/>
                <w:sz w:val="24"/>
                <w:szCs w:val="24"/>
              </w:rPr>
              <w:t xml:space="preserve">New language and culture arrangements in Northern Ireland as a result of the implementation of New Decade, New Approach and the anticipated legislation arising from the Identity and Language Bill. </w:t>
            </w:r>
          </w:p>
        </w:tc>
      </w:tr>
    </w:tbl>
    <w:p w14:paraId="74525990" w14:textId="77777777" w:rsidR="006E47C9" w:rsidRDefault="006E47C9" w:rsidP="00BA2078">
      <w:pPr>
        <w:rPr>
          <w:rFonts w:cs="Arial"/>
          <w:sz w:val="24"/>
          <w:szCs w:val="24"/>
        </w:rPr>
      </w:pPr>
    </w:p>
    <w:p w14:paraId="1642DD87" w14:textId="77777777"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14:paraId="1E395365" w14:textId="77777777"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3"/>
        <w:gridCol w:w="1161"/>
        <w:gridCol w:w="1161"/>
        <w:gridCol w:w="1162"/>
        <w:gridCol w:w="1175"/>
        <w:gridCol w:w="1160"/>
        <w:gridCol w:w="1160"/>
        <w:gridCol w:w="1161"/>
        <w:gridCol w:w="1175"/>
        <w:gridCol w:w="1161"/>
        <w:gridCol w:w="1160"/>
        <w:gridCol w:w="1161"/>
      </w:tblGrid>
      <w:tr w:rsidR="00586EF7" w:rsidRPr="00AD241C" w14:paraId="6A2EC4A0" w14:textId="77777777" w:rsidTr="00AD241C">
        <w:tc>
          <w:tcPr>
            <w:tcW w:w="14176" w:type="dxa"/>
            <w:gridSpan w:val="12"/>
            <w:tcBorders>
              <w:left w:val="nil"/>
              <w:bottom w:val="nil"/>
              <w:right w:val="nil"/>
            </w:tcBorders>
          </w:tcPr>
          <w:p w14:paraId="18410AE2" w14:textId="77777777"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14:paraId="124B34A1" w14:textId="77777777" w:rsidR="00586EF7" w:rsidRPr="00AD241C" w:rsidRDefault="00586EF7" w:rsidP="0042023B">
            <w:pPr>
              <w:rPr>
                <w:b/>
                <w:sz w:val="28"/>
                <w:szCs w:val="28"/>
              </w:rPr>
            </w:pPr>
          </w:p>
        </w:tc>
      </w:tr>
      <w:tr w:rsidR="00AD241C" w14:paraId="32DDC420"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1F3A1A8C" w14:textId="5A638C53" w:rsidR="00AD241C" w:rsidRPr="00234E0E" w:rsidRDefault="00234E0E" w:rsidP="00AD241C">
            <w:pPr>
              <w:jc w:val="center"/>
              <w:rPr>
                <w:b/>
                <w:sz w:val="28"/>
                <w:szCs w:val="28"/>
                <w:highlight w:val="yellow"/>
              </w:rPr>
            </w:pPr>
            <w:r w:rsidRPr="00234E0E">
              <w:rPr>
                <w:b/>
                <w:sz w:val="28"/>
                <w:szCs w:val="28"/>
                <w:highlight w:val="yellow"/>
              </w:rPr>
              <w:t>8</w:t>
            </w:r>
          </w:p>
        </w:tc>
        <w:tc>
          <w:tcPr>
            <w:tcW w:w="1181" w:type="dxa"/>
            <w:tcBorders>
              <w:top w:val="nil"/>
              <w:left w:val="single" w:sz="12" w:space="0" w:color="92D050"/>
              <w:bottom w:val="nil"/>
              <w:right w:val="nil"/>
            </w:tcBorders>
          </w:tcPr>
          <w:p w14:paraId="13194055"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4AC5BDB1"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1F0B0DB6" w14:textId="77777777"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0619D3DD" w14:textId="77777777" w:rsidR="00AD241C" w:rsidRPr="00AD241C" w:rsidRDefault="00EC3840" w:rsidP="00AD241C">
            <w:pPr>
              <w:jc w:val="center"/>
              <w:rPr>
                <w:b/>
                <w:sz w:val="28"/>
                <w:szCs w:val="28"/>
              </w:rPr>
            </w:pPr>
            <w:r>
              <w:rPr>
                <w:b/>
                <w:sz w:val="28"/>
                <w:szCs w:val="28"/>
              </w:rPr>
              <w:fldChar w:fldCharType="begin">
                <w:ffData>
                  <w:name w:val="Text36"/>
                  <w:enabled/>
                  <w:calcOnExit w:val="0"/>
                  <w:textInput>
                    <w:type w:val="number"/>
                  </w:textInput>
                </w:ffData>
              </w:fldChar>
            </w:r>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p>
        </w:tc>
        <w:tc>
          <w:tcPr>
            <w:tcW w:w="1181" w:type="dxa"/>
            <w:tcBorders>
              <w:top w:val="nil"/>
              <w:left w:val="single" w:sz="12" w:space="0" w:color="FFC000"/>
              <w:bottom w:val="nil"/>
              <w:right w:val="nil"/>
            </w:tcBorders>
          </w:tcPr>
          <w:p w14:paraId="27E18979"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1263A5AD"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13D7929A" w14:textId="77777777"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501FCCA0" w14:textId="77777777" w:rsidR="00AD241C" w:rsidRPr="00AD241C" w:rsidRDefault="00EC3840" w:rsidP="00AD241C">
            <w:pPr>
              <w:jc w:val="center"/>
              <w:rPr>
                <w:b/>
                <w:sz w:val="28"/>
                <w:szCs w:val="28"/>
              </w:rPr>
            </w:pPr>
            <w:r>
              <w:rPr>
                <w:b/>
                <w:sz w:val="28"/>
                <w:szCs w:val="28"/>
              </w:rPr>
              <w:fldChar w:fldCharType="begin">
                <w:ffData>
                  <w:name w:val=""/>
                  <w:enabled/>
                  <w:calcOnExit w:val="0"/>
                  <w:textInput>
                    <w:type w:val="number"/>
                  </w:textInput>
                </w:ffData>
              </w:fldChar>
            </w:r>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p>
        </w:tc>
        <w:tc>
          <w:tcPr>
            <w:tcW w:w="1182" w:type="dxa"/>
            <w:tcBorders>
              <w:top w:val="nil"/>
              <w:left w:val="single" w:sz="12" w:space="0" w:color="FF0000"/>
              <w:bottom w:val="nil"/>
              <w:right w:val="nil"/>
            </w:tcBorders>
          </w:tcPr>
          <w:p w14:paraId="6EF9F62E"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06663DAC" w14:textId="77777777" w:rsidR="00AD241C" w:rsidRDefault="00AD241C" w:rsidP="0042023B">
            <w:pPr>
              <w:rPr>
                <w:rFonts w:ascii="Arial" w:hAnsi="Arial"/>
                <w:b/>
                <w:sz w:val="28"/>
                <w:szCs w:val="28"/>
              </w:rPr>
            </w:pPr>
          </w:p>
        </w:tc>
        <w:tc>
          <w:tcPr>
            <w:tcW w:w="1182" w:type="dxa"/>
            <w:tcBorders>
              <w:top w:val="nil"/>
              <w:left w:val="nil"/>
              <w:bottom w:val="nil"/>
              <w:right w:val="nil"/>
            </w:tcBorders>
          </w:tcPr>
          <w:p w14:paraId="1B58A5CF" w14:textId="77777777" w:rsidR="00AD241C" w:rsidRDefault="00AD241C" w:rsidP="0042023B">
            <w:pPr>
              <w:rPr>
                <w:rFonts w:ascii="Arial" w:hAnsi="Arial"/>
                <w:b/>
                <w:sz w:val="28"/>
                <w:szCs w:val="28"/>
              </w:rPr>
            </w:pPr>
          </w:p>
        </w:tc>
      </w:tr>
      <w:tr w:rsidR="00586EF7" w:rsidRPr="00586EF7" w14:paraId="3E7974CE" w14:textId="77777777" w:rsidTr="00AD241C">
        <w:tc>
          <w:tcPr>
            <w:tcW w:w="4725" w:type="dxa"/>
            <w:gridSpan w:val="4"/>
            <w:tcBorders>
              <w:top w:val="nil"/>
              <w:left w:val="nil"/>
              <w:bottom w:val="nil"/>
              <w:right w:val="nil"/>
            </w:tcBorders>
          </w:tcPr>
          <w:p w14:paraId="00B9D5DF" w14:textId="77777777"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14:paraId="744E821B" w14:textId="77777777"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14:paraId="02E24B90" w14:textId="77777777" w:rsidR="00586EF7" w:rsidRPr="00586EF7" w:rsidRDefault="00586EF7" w:rsidP="0042023B">
            <w:pPr>
              <w:rPr>
                <w:rFonts w:ascii="Arial" w:hAnsi="Arial"/>
                <w:sz w:val="24"/>
                <w:szCs w:val="24"/>
              </w:rPr>
            </w:pPr>
            <w:r w:rsidRPr="00586EF7">
              <w:rPr>
                <w:rFonts w:ascii="Arial" w:hAnsi="Arial"/>
                <w:sz w:val="24"/>
                <w:szCs w:val="24"/>
              </w:rPr>
              <w:t>Not achieved</w:t>
            </w:r>
          </w:p>
        </w:tc>
      </w:tr>
    </w:tbl>
    <w:p w14:paraId="5482E418" w14:textId="77777777" w:rsidR="00586EF7" w:rsidRDefault="00586EF7" w:rsidP="0042023B">
      <w:pPr>
        <w:rPr>
          <w:rFonts w:ascii="Arial" w:hAnsi="Arial"/>
          <w:b/>
          <w:sz w:val="28"/>
          <w:szCs w:val="28"/>
        </w:rPr>
      </w:pPr>
    </w:p>
    <w:p w14:paraId="3C7554B8"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14:paraId="7C3FF52D" w14:textId="77777777" w:rsidR="0042023B" w:rsidRPr="00AD241C"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084AAD" w:rsidRPr="00AD241C" w14:paraId="3900A25B"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348E9BF1" w14:textId="77777777" w:rsidR="00084AAD" w:rsidRPr="00AD241C" w:rsidRDefault="00084AAD" w:rsidP="009F0EF3">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12B57" w14:textId="77777777" w:rsidR="00084AAD" w:rsidRPr="00AD241C" w:rsidRDefault="00084AAD" w:rsidP="009F0EF3">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88AAF" w14:textId="77777777" w:rsidR="00084AAD" w:rsidRPr="00AD241C" w:rsidRDefault="00084AAD" w:rsidP="009F0EF3">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D52DD" w14:textId="77777777" w:rsidR="00084AAD" w:rsidRPr="00AD241C" w:rsidRDefault="00084AAD" w:rsidP="009F0EF3">
            <w:pPr>
              <w:spacing w:before="120"/>
              <w:rPr>
                <w:sz w:val="24"/>
                <w:szCs w:val="24"/>
              </w:rPr>
            </w:pPr>
            <w:r w:rsidRPr="00AD241C">
              <w:rPr>
                <w:sz w:val="24"/>
                <w:szCs w:val="24"/>
              </w:rPr>
              <w:t xml:space="preserve">Outcome / Impact </w:t>
            </w:r>
          </w:p>
        </w:tc>
      </w:tr>
      <w:tr w:rsidR="00084AAD" w:rsidRPr="00AD241C" w14:paraId="5A005C4C"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8614E21" w14:textId="77777777" w:rsidR="00084AAD" w:rsidRPr="00AD241C" w:rsidRDefault="00084AAD" w:rsidP="009F0EF3">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7FF365B" w14:textId="77777777" w:rsidR="00084AAD" w:rsidRPr="00AD241C" w:rsidRDefault="00084AAD" w:rsidP="009F0EF3">
            <w:pPr>
              <w:spacing w:after="120" w:line="240" w:lineRule="auto"/>
              <w:rPr>
                <w:sz w:val="24"/>
                <w:szCs w:val="24"/>
              </w:rPr>
            </w:pPr>
            <w:r>
              <w:rPr>
                <w:sz w:val="24"/>
                <w:szCs w:val="24"/>
              </w:rPr>
              <w:t xml:space="preserve">Implementing reasonable adjustments for students, including sharing of essential information with key personnel to support students.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4D53041" w14:textId="77777777" w:rsidR="00084AAD" w:rsidRPr="00AD241C" w:rsidRDefault="00084AAD" w:rsidP="009F0EF3">
            <w:pPr>
              <w:spacing w:after="120" w:line="240" w:lineRule="auto"/>
              <w:rPr>
                <w:sz w:val="24"/>
                <w:szCs w:val="24"/>
              </w:rPr>
            </w:pPr>
            <w:r>
              <w:rPr>
                <w:sz w:val="24"/>
                <w:szCs w:val="24"/>
              </w:rPr>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1A8F65E" w14:textId="77777777" w:rsidR="00084AAD" w:rsidRPr="00AD241C" w:rsidRDefault="00084AAD" w:rsidP="009F0EF3">
            <w:pPr>
              <w:spacing w:after="120" w:line="240" w:lineRule="auto"/>
              <w:rPr>
                <w:sz w:val="24"/>
                <w:szCs w:val="24"/>
              </w:rPr>
            </w:pPr>
            <w:r>
              <w:rPr>
                <w:sz w:val="24"/>
                <w:szCs w:val="24"/>
              </w:rPr>
              <w:t xml:space="preserve">Providing a reasonable response, clear and consistent procedures to implement support such as alternative formats of study materials, curriculum modification, 1-1 non-medical help and assistive technology. </w:t>
            </w:r>
          </w:p>
        </w:tc>
      </w:tr>
      <w:tr w:rsidR="00084AAD" w:rsidRPr="00AD241C" w14:paraId="2C2BDF82"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5AE1BBE1" w14:textId="77777777" w:rsidR="00084AAD" w:rsidRPr="00AD241C" w:rsidRDefault="00084AAD" w:rsidP="009F0EF3">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0F192A3" w14:textId="77777777" w:rsidR="00084AAD" w:rsidRPr="00AD241C" w:rsidRDefault="00084AAD" w:rsidP="009F0EF3">
            <w:pPr>
              <w:spacing w:after="120" w:line="240" w:lineRule="auto"/>
              <w:rPr>
                <w:sz w:val="24"/>
                <w:szCs w:val="24"/>
              </w:rPr>
            </w:pPr>
            <w:r>
              <w:rPr>
                <w:sz w:val="24"/>
                <w:szCs w:val="24"/>
              </w:rPr>
              <w:t xml:space="preserve">The OU has appointed a Senior Disability Support Assistant who alongside specialist colleagues, provides ongoing support and information to students with disabilities. This includes </w:t>
            </w:r>
            <w:r>
              <w:rPr>
                <w:sz w:val="24"/>
                <w:szCs w:val="24"/>
              </w:rPr>
              <w:lastRenderedPageBreak/>
              <w:t xml:space="preserve">supporting students through the DSA application process.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E934044" w14:textId="77777777" w:rsidR="00084AAD" w:rsidRPr="00AD241C" w:rsidRDefault="00084AAD" w:rsidP="009F0EF3">
            <w:pPr>
              <w:spacing w:after="120" w:line="240" w:lineRule="auto"/>
              <w:rPr>
                <w:sz w:val="24"/>
                <w:szCs w:val="24"/>
              </w:rPr>
            </w:pPr>
            <w:r>
              <w:rPr>
                <w:sz w:val="24"/>
                <w:szCs w:val="24"/>
              </w:rPr>
              <w:lastRenderedPageBreak/>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21574BB" w14:textId="77777777" w:rsidR="00084AAD" w:rsidRPr="00AD241C" w:rsidRDefault="00084AAD" w:rsidP="009F0EF3">
            <w:pPr>
              <w:spacing w:after="120" w:line="240" w:lineRule="auto"/>
              <w:rPr>
                <w:sz w:val="24"/>
                <w:szCs w:val="24"/>
              </w:rPr>
            </w:pPr>
            <w:r>
              <w:rPr>
                <w:sz w:val="24"/>
                <w:szCs w:val="24"/>
              </w:rPr>
              <w:t xml:space="preserve">Availability of dedicated staff with key knowledge to offer consistency in supporting and advising current students and enquirers. This includes information and advice on internal and external support options. </w:t>
            </w:r>
          </w:p>
        </w:tc>
      </w:tr>
      <w:tr w:rsidR="00084AAD" w:rsidRPr="00AD241C" w14:paraId="3E13A7DE"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A2A5332" w14:textId="77777777" w:rsidR="00084AAD" w:rsidRDefault="00084AAD" w:rsidP="009F0EF3">
            <w:pPr>
              <w:spacing w:after="0" w:line="240" w:lineRule="auto"/>
              <w:rPr>
                <w:sz w:val="24"/>
                <w:szCs w:val="24"/>
              </w:rPr>
            </w:pPr>
          </w:p>
          <w:p w14:paraId="34C67E41" w14:textId="77777777" w:rsidR="00084AAD" w:rsidRPr="00AD241C" w:rsidRDefault="00084AAD" w:rsidP="009F0EF3">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DE65C54" w14:textId="77777777" w:rsidR="00084AAD" w:rsidRPr="00AD241C" w:rsidRDefault="00084AAD" w:rsidP="009F0EF3">
            <w:pPr>
              <w:spacing w:after="120" w:line="240" w:lineRule="auto"/>
              <w:rPr>
                <w:sz w:val="24"/>
                <w:szCs w:val="24"/>
              </w:rPr>
            </w:pPr>
            <w:r>
              <w:rPr>
                <w:sz w:val="24"/>
                <w:szCs w:val="24"/>
              </w:rPr>
              <w:t xml:space="preserve">Disabled Students’ Allowances Needs Assessment Survey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970DEC1" w14:textId="77777777" w:rsidR="00084AAD" w:rsidRPr="00AD241C" w:rsidRDefault="00084AAD" w:rsidP="009F0EF3">
            <w:pPr>
              <w:spacing w:after="120" w:line="240" w:lineRule="auto"/>
              <w:rPr>
                <w:sz w:val="24"/>
                <w:szCs w:val="24"/>
              </w:rPr>
            </w:pPr>
            <w:bookmarkStart w:id="7" w:name="_Hlk59023982"/>
            <w:r>
              <w:rPr>
                <w:sz w:val="24"/>
                <w:szCs w:val="24"/>
              </w:rPr>
              <w:t xml:space="preserve">Continuous </w:t>
            </w:r>
            <w:bookmarkEnd w:id="7"/>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A1E5C98" w14:textId="77777777" w:rsidR="00084AAD" w:rsidRPr="00C51B70" w:rsidRDefault="00084AAD" w:rsidP="009F0EF3">
            <w:pPr>
              <w:spacing w:after="120" w:line="240" w:lineRule="auto"/>
              <w:rPr>
                <w:sz w:val="24"/>
                <w:szCs w:val="24"/>
              </w:rPr>
            </w:pPr>
            <w:r w:rsidRPr="00C51B70">
              <w:rPr>
                <w:sz w:val="24"/>
                <w:szCs w:val="24"/>
              </w:rPr>
              <w:t>Studen</w:t>
            </w:r>
            <w:r>
              <w:rPr>
                <w:sz w:val="24"/>
                <w:szCs w:val="24"/>
              </w:rPr>
              <w:t>ts who have a DSA needs assessment with the OU in Ireland</w:t>
            </w:r>
            <w:r w:rsidRPr="00C51B70">
              <w:rPr>
                <w:sz w:val="24"/>
                <w:szCs w:val="24"/>
              </w:rPr>
              <w:t xml:space="preserve"> </w:t>
            </w:r>
            <w:r>
              <w:rPr>
                <w:sz w:val="24"/>
                <w:szCs w:val="24"/>
              </w:rPr>
              <w:t xml:space="preserve">are given the opportunity to submit feedback verbally and also via a survey. </w:t>
            </w:r>
            <w:r w:rsidRPr="00C51B70">
              <w:rPr>
                <w:sz w:val="24"/>
                <w:szCs w:val="24"/>
              </w:rPr>
              <w:t xml:space="preserve"> </w:t>
            </w:r>
            <w:r>
              <w:rPr>
                <w:sz w:val="24"/>
                <w:szCs w:val="24"/>
              </w:rPr>
              <w:t xml:space="preserve">The feedback is used to monitor and inform service delivery and </w:t>
            </w:r>
            <w:r w:rsidRPr="00C51B70">
              <w:rPr>
                <w:sz w:val="24"/>
                <w:szCs w:val="24"/>
              </w:rPr>
              <w:t xml:space="preserve">also to communicate the interests of OU disabled students at regional DSA meetings with DfE and representatives from higher and further education institutions, therefore assisting in development of policy. </w:t>
            </w:r>
          </w:p>
          <w:p w14:paraId="49D2FBD3" w14:textId="77777777" w:rsidR="00084AAD" w:rsidRPr="00AD241C" w:rsidRDefault="00084AAD" w:rsidP="009F0EF3">
            <w:pPr>
              <w:spacing w:after="120" w:line="240" w:lineRule="auto"/>
              <w:rPr>
                <w:sz w:val="24"/>
                <w:szCs w:val="24"/>
              </w:rPr>
            </w:pPr>
          </w:p>
        </w:tc>
      </w:tr>
      <w:tr w:rsidR="00084AAD" w:rsidRPr="00AD241C" w14:paraId="0431DB30"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131BBDCD" w14:textId="77777777" w:rsidR="00084AAD" w:rsidRDefault="00084AAD" w:rsidP="009F0EF3">
            <w:pPr>
              <w:spacing w:after="0" w:line="240" w:lineRule="auto"/>
              <w:rPr>
                <w:sz w:val="24"/>
                <w:szCs w:val="24"/>
              </w:rPr>
            </w:pPr>
            <w:r>
              <w:rPr>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A4D2642" w14:textId="77777777" w:rsidR="00084AAD" w:rsidRDefault="00084AAD" w:rsidP="009F0EF3">
            <w:pPr>
              <w:spacing w:after="120" w:line="240" w:lineRule="auto"/>
              <w:rPr>
                <w:sz w:val="24"/>
                <w:szCs w:val="24"/>
              </w:rPr>
            </w:pPr>
            <w:r w:rsidRPr="0047645F">
              <w:rPr>
                <w:sz w:val="24"/>
                <w:szCs w:val="24"/>
              </w:rPr>
              <w:t>The OU in NI has adopted measures to make disability support services more visible to prospective students and enquirers.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CC18213" w14:textId="77777777" w:rsidR="00084AAD" w:rsidRDefault="00084AAD" w:rsidP="009F0EF3">
            <w:pPr>
              <w:spacing w:after="120" w:line="240" w:lineRule="auto"/>
              <w:rPr>
                <w:sz w:val="24"/>
                <w:szCs w:val="24"/>
              </w:rPr>
            </w:pPr>
            <w:r w:rsidRPr="0047645F">
              <w:rPr>
                <w:sz w:val="24"/>
                <w:szCs w:val="24"/>
              </w:rPr>
              <w:t>Continuous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6A7F369" w14:textId="77777777" w:rsidR="00084AAD" w:rsidRPr="00C51B70" w:rsidRDefault="00084AAD" w:rsidP="009F0EF3">
            <w:pPr>
              <w:spacing w:after="120" w:line="240" w:lineRule="auto"/>
              <w:rPr>
                <w:sz w:val="24"/>
                <w:szCs w:val="24"/>
              </w:rPr>
            </w:pPr>
            <w:r w:rsidRPr="0047645F">
              <w:rPr>
                <w:sz w:val="24"/>
                <w:szCs w:val="24"/>
              </w:rPr>
              <w:t xml:space="preserve">Designing Open Days </w:t>
            </w:r>
            <w:r>
              <w:rPr>
                <w:sz w:val="24"/>
                <w:szCs w:val="24"/>
              </w:rPr>
              <w:t xml:space="preserve">(online at present) </w:t>
            </w:r>
            <w:r w:rsidRPr="0047645F">
              <w:rPr>
                <w:sz w:val="24"/>
                <w:szCs w:val="24"/>
              </w:rPr>
              <w:t>and events to ensure there is a dedicated area for Disability Support queries, with a knowledgeable member of staff available to speak to students and enquirers. Enquirers feel more comfortable to ask questions and are aware that there are staff who can assist in this area.</w:t>
            </w:r>
          </w:p>
        </w:tc>
      </w:tr>
      <w:tr w:rsidR="00084AAD" w:rsidRPr="00AD241C" w14:paraId="2D385926"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07B28454" w14:textId="77777777" w:rsidR="00084AAD" w:rsidRDefault="00084AAD" w:rsidP="009F0EF3">
            <w:pPr>
              <w:spacing w:after="0" w:line="240" w:lineRule="auto"/>
              <w:rPr>
                <w:sz w:val="24"/>
                <w:szCs w:val="24"/>
              </w:rPr>
            </w:pPr>
            <w:r>
              <w:rPr>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68B2D5B" w14:textId="77777777" w:rsidR="00084AAD" w:rsidRPr="0047645F" w:rsidRDefault="00084AAD" w:rsidP="009F0EF3">
            <w:pPr>
              <w:spacing w:after="120" w:line="240" w:lineRule="auto"/>
              <w:rPr>
                <w:sz w:val="24"/>
                <w:szCs w:val="24"/>
              </w:rPr>
            </w:pPr>
            <w:r w:rsidRPr="006E5E0E">
              <w:rPr>
                <w:sz w:val="24"/>
                <w:szCs w:val="24"/>
              </w:rPr>
              <w:t>Increased numbers of students applying for DSA</w:t>
            </w:r>
            <w:r>
              <w:rPr>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457E7A9" w14:textId="77777777" w:rsidR="00084AAD" w:rsidRPr="0047645F" w:rsidRDefault="00084AAD" w:rsidP="009F0EF3">
            <w:pPr>
              <w:spacing w:after="120" w:line="240" w:lineRule="auto"/>
              <w:rPr>
                <w:sz w:val="24"/>
                <w:szCs w:val="24"/>
              </w:rPr>
            </w:pPr>
            <w:r>
              <w:rPr>
                <w:sz w:val="24"/>
                <w:szCs w:val="24"/>
              </w:rPr>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B5EEB94" w14:textId="4755078E" w:rsidR="00084AAD" w:rsidRPr="00EB7192" w:rsidRDefault="00084AAD" w:rsidP="009F0EF3">
            <w:pPr>
              <w:rPr>
                <w:sz w:val="24"/>
                <w:szCs w:val="24"/>
              </w:rPr>
            </w:pPr>
            <w:r w:rsidRPr="00476E16">
              <w:rPr>
                <w:sz w:val="24"/>
                <w:szCs w:val="24"/>
              </w:rPr>
              <w:t xml:space="preserve">In 2021, </w:t>
            </w:r>
            <w:r w:rsidR="00476E16" w:rsidRPr="00476E16">
              <w:rPr>
                <w:sz w:val="24"/>
                <w:szCs w:val="24"/>
              </w:rPr>
              <w:t>17.7% of</w:t>
            </w:r>
            <w:r w:rsidRPr="00476E16">
              <w:rPr>
                <w:sz w:val="24"/>
                <w:szCs w:val="24"/>
              </w:rPr>
              <w:t xml:space="preserve"> students with </w:t>
            </w:r>
            <w:r w:rsidR="00476E16" w:rsidRPr="00476E16">
              <w:rPr>
                <w:sz w:val="24"/>
                <w:szCs w:val="24"/>
              </w:rPr>
              <w:t xml:space="preserve">a </w:t>
            </w:r>
            <w:r w:rsidRPr="00476E16">
              <w:rPr>
                <w:sz w:val="24"/>
                <w:szCs w:val="24"/>
              </w:rPr>
              <w:t xml:space="preserve">declared disability registered to study, with </w:t>
            </w:r>
            <w:r w:rsidR="00A44A9D">
              <w:rPr>
                <w:sz w:val="24"/>
                <w:szCs w:val="24"/>
              </w:rPr>
              <w:t>17.1</w:t>
            </w:r>
            <w:r w:rsidRPr="00476E16">
              <w:rPr>
                <w:sz w:val="24"/>
                <w:szCs w:val="24"/>
              </w:rPr>
              <w:t>%</w:t>
            </w:r>
            <w:r w:rsidR="00A44A9D">
              <w:rPr>
                <w:sz w:val="24"/>
                <w:szCs w:val="24"/>
              </w:rPr>
              <w:t xml:space="preserve"> of those</w:t>
            </w:r>
            <w:r w:rsidRPr="00476E16">
              <w:rPr>
                <w:sz w:val="24"/>
                <w:szCs w:val="24"/>
              </w:rPr>
              <w:t xml:space="preserve"> in receipt of Disabled Student’s Allowance (DSA</w:t>
            </w:r>
            <w:r w:rsidRPr="00D165EE">
              <w:rPr>
                <w:sz w:val="24"/>
                <w:szCs w:val="24"/>
              </w:rPr>
              <w:t>)</w:t>
            </w:r>
          </w:p>
          <w:p w14:paraId="4380548C" w14:textId="77777777" w:rsidR="00084AAD" w:rsidRPr="0047645F" w:rsidRDefault="00084AAD" w:rsidP="009F0EF3">
            <w:pPr>
              <w:spacing w:after="120" w:line="240" w:lineRule="auto"/>
              <w:rPr>
                <w:sz w:val="24"/>
                <w:szCs w:val="24"/>
              </w:rPr>
            </w:pPr>
          </w:p>
        </w:tc>
      </w:tr>
    </w:tbl>
    <w:p w14:paraId="11EB37F8" w14:textId="77777777" w:rsidR="00586EF7" w:rsidRPr="00AD241C" w:rsidRDefault="00586EF7" w:rsidP="0042023B">
      <w:pPr>
        <w:rPr>
          <w:sz w:val="24"/>
          <w:szCs w:val="24"/>
        </w:rPr>
      </w:pPr>
    </w:p>
    <w:p w14:paraId="07CEDC05" w14:textId="77777777" w:rsidR="001E5737" w:rsidRDefault="001E5737" w:rsidP="0042023B">
      <w:pPr>
        <w:rPr>
          <w:sz w:val="24"/>
          <w:szCs w:val="24"/>
        </w:rPr>
      </w:pPr>
    </w:p>
    <w:p w14:paraId="25DB64C4" w14:textId="77777777" w:rsidR="001E5737" w:rsidRDefault="001E5737" w:rsidP="0042023B">
      <w:pPr>
        <w:rPr>
          <w:sz w:val="24"/>
          <w:szCs w:val="24"/>
        </w:rPr>
      </w:pPr>
    </w:p>
    <w:p w14:paraId="6CB5687A" w14:textId="77777777" w:rsidR="001E5737" w:rsidRDefault="001E5737" w:rsidP="0042023B">
      <w:pPr>
        <w:rPr>
          <w:sz w:val="24"/>
          <w:szCs w:val="24"/>
        </w:rPr>
      </w:pPr>
    </w:p>
    <w:p w14:paraId="0675EFC8" w14:textId="77777777" w:rsidR="001E5737" w:rsidRDefault="001E5737" w:rsidP="0042023B">
      <w:pPr>
        <w:rPr>
          <w:sz w:val="24"/>
          <w:szCs w:val="24"/>
        </w:rPr>
      </w:pPr>
    </w:p>
    <w:p w14:paraId="757C8F04" w14:textId="77777777" w:rsidR="0042023B" w:rsidRPr="00AD241C" w:rsidRDefault="0042023B" w:rsidP="0042023B">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084AAD" w:rsidRPr="00AD241C" w14:paraId="7A1FC4FF"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7A740F47" w14:textId="77777777" w:rsidR="00084AAD" w:rsidRPr="00AD241C" w:rsidRDefault="00084AAD" w:rsidP="009F0EF3">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B0922" w14:textId="77777777" w:rsidR="00084AAD" w:rsidRPr="00AD241C" w:rsidRDefault="00084AAD" w:rsidP="009F0EF3">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A3E61" w14:textId="77777777" w:rsidR="00084AAD" w:rsidRPr="00AD241C" w:rsidRDefault="00084AAD" w:rsidP="009F0EF3">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8180F" w14:textId="77777777" w:rsidR="00084AAD" w:rsidRPr="00AD241C" w:rsidRDefault="00084AAD" w:rsidP="009F0EF3">
            <w:pPr>
              <w:spacing w:before="120"/>
              <w:rPr>
                <w:sz w:val="24"/>
                <w:szCs w:val="24"/>
              </w:rPr>
            </w:pPr>
            <w:r w:rsidRPr="00AD241C">
              <w:rPr>
                <w:sz w:val="24"/>
                <w:szCs w:val="24"/>
              </w:rPr>
              <w:t>Outcome / Impact</w:t>
            </w:r>
          </w:p>
        </w:tc>
      </w:tr>
      <w:tr w:rsidR="00084AAD" w:rsidRPr="00AD241C" w14:paraId="79E4D255"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56AC4" w14:textId="77777777" w:rsidR="00084AAD" w:rsidRPr="00AD241C" w:rsidRDefault="00084AAD" w:rsidP="009F0EF3">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96DAC0F" w14:textId="77777777" w:rsidR="00084AAD" w:rsidRPr="00AD241C" w:rsidRDefault="00084AAD" w:rsidP="009F0EF3">
            <w:pPr>
              <w:spacing w:after="120" w:line="240" w:lineRule="auto"/>
              <w:rPr>
                <w:sz w:val="24"/>
                <w:szCs w:val="24"/>
              </w:rPr>
            </w:pPr>
            <w:r>
              <w:rPr>
                <w:sz w:val="24"/>
                <w:szCs w:val="24"/>
              </w:rPr>
              <w:t xml:space="preserve">Ensure relevant Open University staff in Northern Ireland continue to receive relevant and up-to-date in-house disability awareness training and guidance.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F6E8088" w14:textId="77777777" w:rsidR="00084AAD" w:rsidRPr="00AD241C" w:rsidRDefault="00084AAD" w:rsidP="009F0EF3">
            <w:pPr>
              <w:spacing w:after="120" w:line="240" w:lineRule="auto"/>
              <w:rPr>
                <w:sz w:val="24"/>
                <w:szCs w:val="24"/>
              </w:rPr>
            </w:pPr>
            <w:r>
              <w:rPr>
                <w:sz w:val="24"/>
                <w:szCs w:val="24"/>
              </w:rPr>
              <w:t>Ongoing</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D45CD60" w14:textId="77777777" w:rsidR="00084AAD" w:rsidRPr="00AD241C" w:rsidRDefault="00084AAD" w:rsidP="009F0EF3">
            <w:pPr>
              <w:spacing w:after="120" w:line="240" w:lineRule="auto"/>
              <w:rPr>
                <w:sz w:val="24"/>
                <w:szCs w:val="24"/>
              </w:rPr>
            </w:pPr>
            <w:r>
              <w:rPr>
                <w:sz w:val="24"/>
                <w:szCs w:val="24"/>
              </w:rPr>
              <w:t xml:space="preserve">Improved knowledge of disability issues amongst staff. Regular training opportunities are provided including briefings on specific topics such as mental health, inclusive language, auxiliary support services for students with disabilities and DSA. A range of training materials on topics such as equality for example, are also available to staff and included in induction training for new staff. </w:t>
            </w:r>
          </w:p>
        </w:tc>
      </w:tr>
      <w:tr w:rsidR="00084AAD" w:rsidRPr="00AD241C" w14:paraId="37719141"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60DD3" w14:textId="77777777" w:rsidR="00084AAD" w:rsidRPr="00AD241C" w:rsidRDefault="00084AAD" w:rsidP="009F0EF3">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82D36BD" w14:textId="77777777" w:rsidR="00084AAD" w:rsidRPr="00AD241C" w:rsidRDefault="00084AAD"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999B765" w14:textId="77777777" w:rsidR="00084AAD" w:rsidRPr="00AD241C" w:rsidRDefault="00084AAD"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91D6327" w14:textId="77777777" w:rsidR="00084AAD" w:rsidRPr="00AD241C" w:rsidRDefault="00084AAD"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84AAD" w:rsidRPr="00AD241C" w14:paraId="646E0A83"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DE4C66" w14:textId="77777777" w:rsidR="00084AAD" w:rsidRPr="00AD241C" w:rsidRDefault="00084AAD" w:rsidP="009F0EF3">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D259A1A" w14:textId="77777777" w:rsidR="00084AAD" w:rsidRPr="00AD241C" w:rsidRDefault="00084AAD"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695C85E" w14:textId="77777777" w:rsidR="00084AAD" w:rsidRPr="00AD241C" w:rsidRDefault="00084AAD"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B34675C" w14:textId="77777777" w:rsidR="00084AAD" w:rsidRPr="00AD241C" w:rsidRDefault="00084AAD"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8A454ED" w14:textId="77777777" w:rsidR="00586EF7" w:rsidRPr="00AD241C" w:rsidRDefault="00586EF7" w:rsidP="0042023B">
      <w:pPr>
        <w:rPr>
          <w:sz w:val="24"/>
          <w:szCs w:val="24"/>
        </w:rPr>
      </w:pPr>
    </w:p>
    <w:p w14:paraId="535AFEC9" w14:textId="77777777"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084AAD" w:rsidRPr="00AD241C" w14:paraId="2A77272A"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7AE178ED" w14:textId="77777777" w:rsidR="00084AAD" w:rsidRPr="00AD241C" w:rsidRDefault="00084AAD" w:rsidP="009F0EF3">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920CC" w14:textId="77777777" w:rsidR="00084AAD" w:rsidRPr="00AD241C" w:rsidRDefault="00084AAD" w:rsidP="009F0EF3">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BFFF6" w14:textId="77777777" w:rsidR="00084AAD" w:rsidRPr="00AD241C" w:rsidRDefault="00084AAD" w:rsidP="009F0EF3">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74FA5" w14:textId="77777777" w:rsidR="00084AAD" w:rsidRPr="00AD241C" w:rsidRDefault="00084AAD" w:rsidP="009F0EF3">
            <w:pPr>
              <w:spacing w:before="120"/>
              <w:rPr>
                <w:sz w:val="24"/>
                <w:szCs w:val="24"/>
              </w:rPr>
            </w:pPr>
            <w:r w:rsidRPr="00AD241C">
              <w:rPr>
                <w:sz w:val="24"/>
                <w:szCs w:val="24"/>
              </w:rPr>
              <w:t xml:space="preserve">Outcome / Impact </w:t>
            </w:r>
          </w:p>
        </w:tc>
      </w:tr>
      <w:tr w:rsidR="00084AAD" w:rsidRPr="00AD241C" w14:paraId="512111A4"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8262EE8" w14:textId="77777777" w:rsidR="00084AAD" w:rsidRPr="00AD241C" w:rsidRDefault="00084AAD" w:rsidP="009F0EF3">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BE23A0C" w14:textId="77777777" w:rsidR="00084AAD" w:rsidRPr="00AD241C" w:rsidRDefault="00084AAD" w:rsidP="009F0EF3">
            <w:pPr>
              <w:spacing w:after="120" w:line="240" w:lineRule="auto"/>
              <w:rPr>
                <w:sz w:val="24"/>
                <w:szCs w:val="24"/>
              </w:rPr>
            </w:pPr>
            <w:r>
              <w:rPr>
                <w:sz w:val="24"/>
                <w:szCs w:val="24"/>
              </w:rPr>
              <w:t xml:space="preserve">Implementing reasonable adjustments for students, including sharing of essential </w:t>
            </w:r>
            <w:r>
              <w:rPr>
                <w:sz w:val="24"/>
                <w:szCs w:val="24"/>
              </w:rPr>
              <w:lastRenderedPageBreak/>
              <w:t xml:space="preserve">information with key personnel to support students.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0D9A7F1" w14:textId="77777777" w:rsidR="00084AAD" w:rsidRPr="00AD241C" w:rsidRDefault="00084AAD" w:rsidP="009F0EF3">
            <w:pPr>
              <w:spacing w:after="120" w:line="240" w:lineRule="auto"/>
              <w:rPr>
                <w:sz w:val="24"/>
                <w:szCs w:val="24"/>
              </w:rPr>
            </w:pPr>
            <w:r>
              <w:rPr>
                <w:sz w:val="24"/>
                <w:szCs w:val="24"/>
              </w:rPr>
              <w:lastRenderedPageBreak/>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90C8A43" w14:textId="77777777" w:rsidR="00084AAD" w:rsidRPr="00AD241C" w:rsidRDefault="00084AAD" w:rsidP="009F0EF3">
            <w:pPr>
              <w:spacing w:after="120" w:line="240" w:lineRule="auto"/>
              <w:rPr>
                <w:sz w:val="24"/>
                <w:szCs w:val="24"/>
              </w:rPr>
            </w:pPr>
            <w:r>
              <w:rPr>
                <w:sz w:val="24"/>
                <w:szCs w:val="24"/>
              </w:rPr>
              <w:t xml:space="preserve">Providing a reasonable response, clear and consistent procedures to implement support such as alternative formats of study materials, </w:t>
            </w:r>
            <w:r>
              <w:rPr>
                <w:sz w:val="24"/>
                <w:szCs w:val="24"/>
              </w:rPr>
              <w:lastRenderedPageBreak/>
              <w:t xml:space="preserve">curriculum modification, 1-1 non-medical help and assistive technology. </w:t>
            </w:r>
          </w:p>
        </w:tc>
      </w:tr>
      <w:tr w:rsidR="00084AAD" w:rsidRPr="00AD241C" w14:paraId="3C674635"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CAEB098" w14:textId="77777777" w:rsidR="00084AAD" w:rsidRPr="00AD241C" w:rsidRDefault="00084AAD" w:rsidP="009F0EF3">
            <w:pPr>
              <w:spacing w:after="0" w:line="240" w:lineRule="auto"/>
              <w:rPr>
                <w:sz w:val="24"/>
                <w:szCs w:val="24"/>
              </w:rPr>
            </w:pPr>
            <w:r w:rsidRPr="00AD241C">
              <w:rPr>
                <w:sz w:val="24"/>
                <w:szCs w:val="24"/>
              </w:rPr>
              <w:lastRenderedPageBreak/>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4B9A643" w14:textId="5DCEE54A" w:rsidR="00084AAD" w:rsidRPr="00AD241C" w:rsidRDefault="00084AAD" w:rsidP="009F0EF3">
            <w:pPr>
              <w:spacing w:after="120" w:line="240" w:lineRule="auto"/>
              <w:rPr>
                <w:sz w:val="24"/>
                <w:szCs w:val="24"/>
              </w:rPr>
            </w:pPr>
            <w:r>
              <w:rPr>
                <w:sz w:val="24"/>
                <w:szCs w:val="24"/>
              </w:rPr>
              <w:t>The OU has appointed an Educational Advisor (Disability) who alongside specialist colleagues, provides ongoing support and ad</w:t>
            </w:r>
            <w:r w:rsidR="00A7156E">
              <w:rPr>
                <w:sz w:val="24"/>
                <w:szCs w:val="24"/>
              </w:rPr>
              <w:t>v</w:t>
            </w:r>
            <w:r>
              <w:rPr>
                <w:sz w:val="24"/>
                <w:szCs w:val="24"/>
              </w:rPr>
              <w:t xml:space="preserve">ice to students with disabilities. This includes supporting students with complex needs and signposting dedicated personal learning advisor services.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12C39AB" w14:textId="77777777" w:rsidR="00084AAD" w:rsidRPr="00AD241C" w:rsidRDefault="00084AAD" w:rsidP="009F0EF3">
            <w:pPr>
              <w:spacing w:after="120" w:line="240" w:lineRule="auto"/>
              <w:rPr>
                <w:sz w:val="24"/>
                <w:szCs w:val="24"/>
              </w:rPr>
            </w:pPr>
            <w:r>
              <w:rPr>
                <w:sz w:val="24"/>
                <w:szCs w:val="24"/>
              </w:rPr>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8AD5373" w14:textId="77777777" w:rsidR="00084AAD" w:rsidRPr="00AD241C" w:rsidRDefault="00084AAD" w:rsidP="009F0EF3">
            <w:pPr>
              <w:spacing w:after="120" w:line="240" w:lineRule="auto"/>
              <w:rPr>
                <w:sz w:val="24"/>
                <w:szCs w:val="24"/>
              </w:rPr>
            </w:pPr>
            <w:r>
              <w:rPr>
                <w:sz w:val="24"/>
                <w:szCs w:val="24"/>
              </w:rPr>
              <w:t xml:space="preserve">Availability of dedicated staff with key knowledge to offer consistency in supporting and advising current students and enquirers. This includes information and advice on internal and external support options. </w:t>
            </w:r>
          </w:p>
        </w:tc>
      </w:tr>
      <w:tr w:rsidR="00084AAD" w:rsidRPr="00AD241C" w14:paraId="4EF91E44"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0FD3A84" w14:textId="77777777" w:rsidR="00084AAD" w:rsidRDefault="00084AAD" w:rsidP="009F0EF3">
            <w:pPr>
              <w:spacing w:after="0" w:line="240" w:lineRule="auto"/>
              <w:rPr>
                <w:sz w:val="24"/>
                <w:szCs w:val="24"/>
              </w:rPr>
            </w:pPr>
          </w:p>
          <w:p w14:paraId="6DBABCEE" w14:textId="77777777" w:rsidR="00084AAD" w:rsidRPr="00AD241C" w:rsidRDefault="00084AAD" w:rsidP="009F0EF3">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FEEF4A4" w14:textId="77777777" w:rsidR="00084AAD" w:rsidRPr="00AD241C" w:rsidRDefault="00084AAD" w:rsidP="009F0EF3">
            <w:pPr>
              <w:spacing w:after="120" w:line="240" w:lineRule="auto"/>
              <w:rPr>
                <w:sz w:val="24"/>
                <w:szCs w:val="24"/>
              </w:rPr>
            </w:pPr>
            <w:r>
              <w:rPr>
                <w:sz w:val="24"/>
                <w:szCs w:val="24"/>
              </w:rPr>
              <w:t xml:space="preserve">Disabled Students’ Allowances Needs Assessment Survey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D2C0CEB" w14:textId="77777777" w:rsidR="00084AAD" w:rsidRPr="00AD241C" w:rsidRDefault="00084AAD" w:rsidP="009F0EF3">
            <w:pPr>
              <w:spacing w:after="120" w:line="240" w:lineRule="auto"/>
              <w:rPr>
                <w:sz w:val="24"/>
                <w:szCs w:val="24"/>
              </w:rPr>
            </w:pPr>
            <w:r>
              <w:rPr>
                <w:sz w:val="24"/>
                <w:szCs w:val="24"/>
              </w:rPr>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DF88F4E" w14:textId="77777777" w:rsidR="00084AAD" w:rsidRPr="00C51B70" w:rsidRDefault="00084AAD" w:rsidP="009F0EF3">
            <w:pPr>
              <w:spacing w:after="120" w:line="240" w:lineRule="auto"/>
              <w:rPr>
                <w:sz w:val="24"/>
                <w:szCs w:val="24"/>
              </w:rPr>
            </w:pPr>
            <w:r w:rsidRPr="00C51B70">
              <w:rPr>
                <w:sz w:val="24"/>
                <w:szCs w:val="24"/>
              </w:rPr>
              <w:t>Studen</w:t>
            </w:r>
            <w:r>
              <w:rPr>
                <w:sz w:val="24"/>
                <w:szCs w:val="24"/>
              </w:rPr>
              <w:t>ts who have a DSA needs assessment with the OU in Ireland</w:t>
            </w:r>
            <w:r w:rsidRPr="00C51B70">
              <w:rPr>
                <w:sz w:val="24"/>
                <w:szCs w:val="24"/>
              </w:rPr>
              <w:t xml:space="preserve"> </w:t>
            </w:r>
            <w:r>
              <w:rPr>
                <w:sz w:val="24"/>
                <w:szCs w:val="24"/>
              </w:rPr>
              <w:t xml:space="preserve">are given the opportunity to submit feedback verbally and also via a survey. </w:t>
            </w:r>
            <w:r w:rsidRPr="00C51B70">
              <w:rPr>
                <w:sz w:val="24"/>
                <w:szCs w:val="24"/>
              </w:rPr>
              <w:t xml:space="preserve"> </w:t>
            </w:r>
            <w:r>
              <w:rPr>
                <w:sz w:val="24"/>
                <w:szCs w:val="24"/>
              </w:rPr>
              <w:t xml:space="preserve">The feedback is used to monitor and inform service delivery and </w:t>
            </w:r>
            <w:r w:rsidRPr="00C51B70">
              <w:rPr>
                <w:sz w:val="24"/>
                <w:szCs w:val="24"/>
              </w:rPr>
              <w:t xml:space="preserve">also to communicate the interests of OU disabled students at regional DSA meetings with DfE and representatives from higher and further education institutions, therefore assisting in development of policy. </w:t>
            </w:r>
          </w:p>
          <w:p w14:paraId="639E6798" w14:textId="77777777" w:rsidR="00084AAD" w:rsidRPr="00AD241C" w:rsidRDefault="00084AAD" w:rsidP="009F0EF3">
            <w:pPr>
              <w:spacing w:after="120" w:line="240" w:lineRule="auto"/>
              <w:rPr>
                <w:sz w:val="24"/>
                <w:szCs w:val="24"/>
              </w:rPr>
            </w:pPr>
          </w:p>
        </w:tc>
      </w:tr>
      <w:tr w:rsidR="00084AAD" w:rsidRPr="00AD241C" w14:paraId="190AA529"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460AEDB2" w14:textId="77777777" w:rsidR="00084AAD" w:rsidRDefault="00084AAD" w:rsidP="009F0EF3">
            <w:pPr>
              <w:spacing w:after="0" w:line="240" w:lineRule="auto"/>
              <w:rPr>
                <w:sz w:val="24"/>
                <w:szCs w:val="24"/>
              </w:rPr>
            </w:pPr>
            <w:r>
              <w:rPr>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C4D9B15" w14:textId="77777777" w:rsidR="00084AAD" w:rsidRDefault="00084AAD" w:rsidP="009F0EF3">
            <w:pPr>
              <w:spacing w:after="120" w:line="240" w:lineRule="auto"/>
              <w:rPr>
                <w:sz w:val="24"/>
                <w:szCs w:val="24"/>
              </w:rPr>
            </w:pPr>
            <w:r w:rsidRPr="0047645F">
              <w:rPr>
                <w:sz w:val="24"/>
                <w:szCs w:val="24"/>
              </w:rPr>
              <w:t>The OU in NI has adopted measures to make disability support services more visible to prospective students and enquirers.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843512B" w14:textId="77777777" w:rsidR="00084AAD" w:rsidRDefault="00084AAD" w:rsidP="009F0EF3">
            <w:pPr>
              <w:spacing w:after="120" w:line="240" w:lineRule="auto"/>
              <w:rPr>
                <w:sz w:val="24"/>
                <w:szCs w:val="24"/>
              </w:rPr>
            </w:pPr>
            <w:r w:rsidRPr="0047645F">
              <w:rPr>
                <w:sz w:val="24"/>
                <w:szCs w:val="24"/>
              </w:rPr>
              <w:t>Continuous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98D9E9D" w14:textId="0A986947" w:rsidR="00084AAD" w:rsidRPr="00C51B70" w:rsidRDefault="00084AAD" w:rsidP="009F0EF3">
            <w:pPr>
              <w:spacing w:after="120" w:line="240" w:lineRule="auto"/>
              <w:rPr>
                <w:sz w:val="24"/>
                <w:szCs w:val="24"/>
              </w:rPr>
            </w:pPr>
            <w:r w:rsidRPr="0047645F">
              <w:rPr>
                <w:sz w:val="24"/>
                <w:szCs w:val="24"/>
              </w:rPr>
              <w:t xml:space="preserve">Designing Open Days </w:t>
            </w:r>
            <w:r>
              <w:rPr>
                <w:sz w:val="24"/>
                <w:szCs w:val="24"/>
              </w:rPr>
              <w:t xml:space="preserve">(online at present) </w:t>
            </w:r>
            <w:r w:rsidRPr="0047645F">
              <w:rPr>
                <w:sz w:val="24"/>
                <w:szCs w:val="24"/>
              </w:rPr>
              <w:t>and events to ensure there is a dedicated area for Disability Support queries, with a knowledgeable member of staff available to speak to students and enquirers. Enquirers feel more comfortable to ask questions and are aware that there are staff who can assist in this area.</w:t>
            </w:r>
          </w:p>
        </w:tc>
      </w:tr>
      <w:tr w:rsidR="00084AAD" w:rsidRPr="00AD241C" w14:paraId="575CAE9D"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486ECB3E" w14:textId="77777777" w:rsidR="00084AAD" w:rsidRDefault="00084AAD" w:rsidP="009F0EF3">
            <w:pPr>
              <w:spacing w:after="0" w:line="240" w:lineRule="auto"/>
              <w:rPr>
                <w:sz w:val="24"/>
                <w:szCs w:val="24"/>
              </w:rPr>
            </w:pPr>
            <w:r>
              <w:rPr>
                <w:sz w:val="24"/>
                <w:szCs w:val="24"/>
              </w:rPr>
              <w:lastRenderedPageBreak/>
              <w:t>5.</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D77EFF3" w14:textId="77777777" w:rsidR="00084AAD" w:rsidRPr="0047645F" w:rsidRDefault="00084AAD" w:rsidP="009F0EF3">
            <w:pPr>
              <w:spacing w:after="120" w:line="240" w:lineRule="auto"/>
              <w:rPr>
                <w:sz w:val="24"/>
                <w:szCs w:val="24"/>
              </w:rPr>
            </w:pPr>
            <w:r w:rsidRPr="006E5E0E">
              <w:rPr>
                <w:sz w:val="24"/>
                <w:szCs w:val="24"/>
              </w:rPr>
              <w:t>Increased numbers of students applying for DSA</w:t>
            </w:r>
            <w:r>
              <w:rPr>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D3D22BB" w14:textId="77777777" w:rsidR="00084AAD" w:rsidRPr="0047645F" w:rsidRDefault="00084AAD" w:rsidP="009F0EF3">
            <w:pPr>
              <w:spacing w:after="120" w:line="240" w:lineRule="auto"/>
              <w:rPr>
                <w:sz w:val="24"/>
                <w:szCs w:val="24"/>
              </w:rPr>
            </w:pPr>
            <w:r>
              <w:rPr>
                <w:sz w:val="24"/>
                <w:szCs w:val="24"/>
              </w:rPr>
              <w:t xml:space="preserve">Continuous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D6A3787" w14:textId="3766CB39" w:rsidR="00084AAD" w:rsidRPr="00EB7192" w:rsidRDefault="00084AAD" w:rsidP="009F0EF3">
            <w:pPr>
              <w:rPr>
                <w:sz w:val="24"/>
                <w:szCs w:val="24"/>
              </w:rPr>
            </w:pPr>
            <w:r w:rsidRPr="00476E16">
              <w:rPr>
                <w:sz w:val="24"/>
                <w:szCs w:val="24"/>
              </w:rPr>
              <w:t>In 202</w:t>
            </w:r>
            <w:r w:rsidR="00476E16" w:rsidRPr="00476E16">
              <w:rPr>
                <w:sz w:val="24"/>
                <w:szCs w:val="24"/>
              </w:rPr>
              <w:t>1</w:t>
            </w:r>
            <w:r w:rsidRPr="00476E16">
              <w:rPr>
                <w:sz w:val="24"/>
                <w:szCs w:val="24"/>
              </w:rPr>
              <w:t xml:space="preserve">, </w:t>
            </w:r>
            <w:r w:rsidR="00476E16" w:rsidRPr="00476E16">
              <w:rPr>
                <w:sz w:val="24"/>
                <w:szCs w:val="24"/>
              </w:rPr>
              <w:t>17.7% of</w:t>
            </w:r>
            <w:r w:rsidRPr="00476E16">
              <w:rPr>
                <w:sz w:val="24"/>
                <w:szCs w:val="24"/>
              </w:rPr>
              <w:t xml:space="preserve"> students with </w:t>
            </w:r>
            <w:r w:rsidR="00476E16" w:rsidRPr="00476E16">
              <w:rPr>
                <w:sz w:val="24"/>
                <w:szCs w:val="24"/>
              </w:rPr>
              <w:t xml:space="preserve">a </w:t>
            </w:r>
            <w:r w:rsidRPr="00476E16">
              <w:rPr>
                <w:sz w:val="24"/>
                <w:szCs w:val="24"/>
              </w:rPr>
              <w:t xml:space="preserve">declared disability registered to study, with </w:t>
            </w:r>
            <w:r w:rsidR="00A44A9D">
              <w:rPr>
                <w:sz w:val="24"/>
                <w:szCs w:val="24"/>
              </w:rPr>
              <w:t>17.1</w:t>
            </w:r>
            <w:r w:rsidRPr="00476E16">
              <w:rPr>
                <w:sz w:val="24"/>
                <w:szCs w:val="24"/>
              </w:rPr>
              <w:t>% in receipt of Disabled Student’s Allowance (DSA)</w:t>
            </w:r>
          </w:p>
          <w:p w14:paraId="3EE0F67B" w14:textId="77777777" w:rsidR="00084AAD" w:rsidRPr="0047645F" w:rsidRDefault="00084AAD" w:rsidP="009F0EF3">
            <w:pPr>
              <w:spacing w:after="120" w:line="240" w:lineRule="auto"/>
              <w:rPr>
                <w:sz w:val="24"/>
                <w:szCs w:val="24"/>
              </w:rPr>
            </w:pPr>
          </w:p>
        </w:tc>
      </w:tr>
    </w:tbl>
    <w:p w14:paraId="52C9B403" w14:textId="77777777" w:rsidR="00F62B04" w:rsidRDefault="00F62B04" w:rsidP="0042023B">
      <w:pPr>
        <w:rPr>
          <w:sz w:val="24"/>
          <w:szCs w:val="24"/>
        </w:rPr>
      </w:pPr>
    </w:p>
    <w:p w14:paraId="1F0BBFD8" w14:textId="77777777"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5C63C5" w:rsidRPr="00AD241C" w14:paraId="6161DB4A"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66A75499" w14:textId="77777777" w:rsidR="005C63C5" w:rsidRPr="00AD241C" w:rsidRDefault="005C63C5" w:rsidP="009F0EF3">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3C656B6A" w14:textId="77777777" w:rsidR="005C63C5" w:rsidRPr="00AD241C" w:rsidRDefault="005C63C5" w:rsidP="009F0EF3">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19D6A8B0" w14:textId="77777777" w:rsidR="005C63C5" w:rsidRPr="00AD241C" w:rsidRDefault="005C63C5" w:rsidP="009F0EF3">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5B121FFC" w14:textId="77777777" w:rsidR="005C63C5" w:rsidRPr="00AD241C" w:rsidRDefault="005C63C5" w:rsidP="009F0EF3">
            <w:pPr>
              <w:rPr>
                <w:sz w:val="24"/>
                <w:szCs w:val="24"/>
              </w:rPr>
            </w:pPr>
            <w:r w:rsidRPr="00AD241C">
              <w:rPr>
                <w:sz w:val="24"/>
                <w:szCs w:val="24"/>
              </w:rPr>
              <w:t xml:space="preserve">Outcome / Impact </w:t>
            </w:r>
          </w:p>
        </w:tc>
      </w:tr>
      <w:tr w:rsidR="005C63C5" w:rsidRPr="00AD241C" w14:paraId="54541751"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226906F" w14:textId="77777777" w:rsidR="005C63C5" w:rsidRPr="00AD241C" w:rsidRDefault="005C63C5" w:rsidP="009F0EF3">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C7FB10B" w14:textId="00FC13A2" w:rsidR="005C63C5" w:rsidRPr="00AD241C" w:rsidRDefault="005C63C5" w:rsidP="009F0EF3">
            <w:pPr>
              <w:spacing w:after="120" w:line="240" w:lineRule="auto"/>
              <w:rPr>
                <w:sz w:val="24"/>
                <w:szCs w:val="24"/>
              </w:rPr>
            </w:pPr>
            <w:r>
              <w:rPr>
                <w:sz w:val="24"/>
                <w:szCs w:val="24"/>
              </w:rPr>
              <w:t xml:space="preserve">Appointment of </w:t>
            </w:r>
            <w:proofErr w:type="spellStart"/>
            <w:r>
              <w:rPr>
                <w:sz w:val="24"/>
                <w:szCs w:val="24"/>
              </w:rPr>
              <w:t>a</w:t>
            </w:r>
            <w:proofErr w:type="spellEnd"/>
            <w:r>
              <w:rPr>
                <w:sz w:val="24"/>
                <w:szCs w:val="24"/>
              </w:rPr>
              <w:t xml:space="preserve"> Educational Advisor (Disability)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9B7A7BF" w14:textId="77777777" w:rsidR="005C63C5" w:rsidRPr="00AD241C" w:rsidRDefault="005C63C5" w:rsidP="009F0EF3">
            <w:pPr>
              <w:spacing w:after="120" w:line="240" w:lineRule="auto"/>
              <w:rPr>
                <w:sz w:val="24"/>
                <w:szCs w:val="24"/>
              </w:rPr>
            </w:pPr>
            <w:r>
              <w:rPr>
                <w:sz w:val="24"/>
                <w:szCs w:val="24"/>
              </w:rPr>
              <w:t xml:space="preserve">Ongoing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5AB366F" w14:textId="77777777" w:rsidR="005C63C5" w:rsidRPr="00AD241C" w:rsidRDefault="005C63C5" w:rsidP="009F0EF3">
            <w:pPr>
              <w:spacing w:after="120" w:line="240" w:lineRule="auto"/>
              <w:rPr>
                <w:sz w:val="24"/>
                <w:szCs w:val="24"/>
              </w:rPr>
            </w:pPr>
            <w:r>
              <w:rPr>
                <w:sz w:val="24"/>
                <w:szCs w:val="24"/>
              </w:rPr>
              <w:t xml:space="preserve">Greater staff and student awareness of disability support. </w:t>
            </w:r>
          </w:p>
        </w:tc>
      </w:tr>
      <w:tr w:rsidR="005C63C5" w:rsidRPr="00AD241C" w14:paraId="65CD1771"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90F53D8" w14:textId="77777777" w:rsidR="005C63C5" w:rsidRPr="00AD241C" w:rsidRDefault="005C63C5" w:rsidP="009F0EF3">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C106202" w14:textId="77777777" w:rsidR="005C63C5" w:rsidRPr="00AD241C" w:rsidRDefault="005C63C5" w:rsidP="009F0EF3">
            <w:pPr>
              <w:spacing w:after="120" w:line="240" w:lineRule="auto"/>
              <w:rPr>
                <w:sz w:val="24"/>
                <w:szCs w:val="24"/>
              </w:rPr>
            </w:pPr>
            <w:r>
              <w:rPr>
                <w:sz w:val="24"/>
                <w:szCs w:val="24"/>
              </w:rPr>
              <w:t xml:space="preserve">Specific training for staff in student support roles on </w:t>
            </w:r>
            <w:r w:rsidRPr="00A978C7">
              <w:rPr>
                <w:sz w:val="24"/>
                <w:szCs w:val="24"/>
              </w:rPr>
              <w:t>inclusive approaches to language</w:t>
            </w:r>
            <w:r>
              <w:rPr>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B8CA6B7" w14:textId="77777777" w:rsidR="005C63C5" w:rsidRPr="00AD241C" w:rsidRDefault="005C63C5" w:rsidP="009F0EF3">
            <w:pPr>
              <w:spacing w:after="120" w:line="240" w:lineRule="auto"/>
              <w:rPr>
                <w:sz w:val="24"/>
                <w:szCs w:val="24"/>
              </w:rPr>
            </w:pPr>
            <w:r>
              <w:rPr>
                <w:sz w:val="24"/>
                <w:szCs w:val="24"/>
              </w:rPr>
              <w:t>Ongoing</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DE498F8" w14:textId="77777777" w:rsidR="005C63C5" w:rsidRPr="00AD241C" w:rsidRDefault="005C63C5" w:rsidP="009F0EF3">
            <w:pPr>
              <w:spacing w:after="120" w:line="240" w:lineRule="auto"/>
              <w:rPr>
                <w:sz w:val="24"/>
                <w:szCs w:val="24"/>
              </w:rPr>
            </w:pPr>
            <w:r>
              <w:rPr>
                <w:sz w:val="24"/>
                <w:szCs w:val="24"/>
              </w:rPr>
              <w:t xml:space="preserve">Increased confidence and understanding of the importance of inclusive language and promoting self-awareness of language used in communications with students.  </w:t>
            </w:r>
          </w:p>
        </w:tc>
      </w:tr>
      <w:tr w:rsidR="005C63C5" w:rsidRPr="00AD241C" w14:paraId="0548ADD5"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809307B" w14:textId="77777777" w:rsidR="005C63C5" w:rsidRPr="00AD241C" w:rsidRDefault="005C63C5" w:rsidP="009F0EF3">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3959DC5"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DD28C84"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165B11F"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54D84DA" w14:textId="77777777" w:rsidR="005C63C5" w:rsidRDefault="005C63C5" w:rsidP="0042023B">
      <w:pPr>
        <w:rPr>
          <w:sz w:val="24"/>
          <w:szCs w:val="24"/>
        </w:rPr>
      </w:pPr>
    </w:p>
    <w:p w14:paraId="10F17BEC" w14:textId="0D0CF632"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5C63C5" w:rsidRPr="00AD241C" w14:paraId="17614D62"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tcPr>
          <w:p w14:paraId="058AF238" w14:textId="77777777" w:rsidR="005C63C5" w:rsidRPr="00AD241C" w:rsidRDefault="005C63C5" w:rsidP="009F0EF3">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3E7B051E" w14:textId="77777777" w:rsidR="005C63C5" w:rsidRPr="00AD241C" w:rsidRDefault="005C63C5" w:rsidP="009F0EF3">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10802146" w14:textId="77777777" w:rsidR="005C63C5" w:rsidRPr="00AD241C" w:rsidRDefault="005C63C5" w:rsidP="009F0EF3">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1E8937F3" w14:textId="77777777" w:rsidR="005C63C5" w:rsidRPr="00AD241C" w:rsidRDefault="005C63C5" w:rsidP="009F0EF3">
            <w:pPr>
              <w:spacing w:before="120"/>
              <w:rPr>
                <w:sz w:val="24"/>
                <w:szCs w:val="24"/>
              </w:rPr>
            </w:pPr>
            <w:r w:rsidRPr="00AD241C">
              <w:rPr>
                <w:sz w:val="24"/>
                <w:szCs w:val="24"/>
              </w:rPr>
              <w:t xml:space="preserve">Outcomes / Impact </w:t>
            </w:r>
          </w:p>
          <w:p w14:paraId="11341DA0" w14:textId="77777777" w:rsidR="005C63C5" w:rsidRPr="00AD241C" w:rsidRDefault="005C63C5" w:rsidP="009F0EF3">
            <w:pPr>
              <w:spacing w:before="120"/>
              <w:rPr>
                <w:sz w:val="24"/>
                <w:szCs w:val="24"/>
              </w:rPr>
            </w:pPr>
          </w:p>
        </w:tc>
      </w:tr>
      <w:tr w:rsidR="005C63C5" w:rsidRPr="00AD241C" w14:paraId="16900D23"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AE25C4E" w14:textId="77777777" w:rsidR="005C63C5" w:rsidRPr="00AD241C" w:rsidRDefault="005C63C5" w:rsidP="009F0EF3">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28FBDC8D" w14:textId="77777777" w:rsidR="005C63C5" w:rsidRPr="00AD241C" w:rsidRDefault="005C63C5" w:rsidP="009F0EF3">
            <w:pPr>
              <w:spacing w:after="120" w:line="240" w:lineRule="auto"/>
              <w:rPr>
                <w:sz w:val="24"/>
                <w:szCs w:val="24"/>
              </w:rPr>
            </w:pPr>
            <w:r w:rsidRPr="00A978C7">
              <w:rPr>
                <w:sz w:val="24"/>
                <w:szCs w:val="24"/>
              </w:rPr>
              <w:t xml:space="preserve">The Open University offers a Disabled Veterans’ Scholarship Fund which can assist </w:t>
            </w:r>
            <w:r w:rsidRPr="00A978C7">
              <w:rPr>
                <w:sz w:val="24"/>
                <w:szCs w:val="24"/>
              </w:rPr>
              <w:lastRenderedPageBreak/>
              <w:t>50 eligible students with fees, disability support and careers support. Promoting this to students and enquirers as appropriate verbally, via OU website and through social media.</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148DA3F" w14:textId="77777777" w:rsidR="005C63C5" w:rsidRPr="00AD241C" w:rsidRDefault="005C63C5" w:rsidP="009F0EF3">
            <w:pPr>
              <w:spacing w:after="120" w:line="240" w:lineRule="auto"/>
              <w:rPr>
                <w:sz w:val="24"/>
                <w:szCs w:val="24"/>
              </w:rPr>
            </w:pPr>
            <w:r>
              <w:rPr>
                <w:sz w:val="24"/>
                <w:szCs w:val="24"/>
              </w:rPr>
              <w:lastRenderedPageBreak/>
              <w:t>Ongoing</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2E99899" w14:textId="77777777" w:rsidR="005C63C5" w:rsidRPr="00AD241C" w:rsidRDefault="005C63C5" w:rsidP="009F0EF3">
            <w:pPr>
              <w:spacing w:after="120" w:line="240" w:lineRule="auto"/>
              <w:rPr>
                <w:sz w:val="24"/>
                <w:szCs w:val="24"/>
              </w:rPr>
            </w:pPr>
            <w:r>
              <w:rPr>
                <w:sz w:val="24"/>
                <w:szCs w:val="24"/>
              </w:rPr>
              <w:t xml:space="preserve">Increased awareness of support available for disabled veterans. </w:t>
            </w:r>
            <w:r>
              <w:rPr>
                <w:sz w:val="24"/>
                <w:szCs w:val="24"/>
              </w:rPr>
              <w:lastRenderedPageBreak/>
              <w:t xml:space="preserve">Encouraging and supporting disabled veterans to disclose disabilities, access support and engage in education. </w:t>
            </w:r>
          </w:p>
        </w:tc>
      </w:tr>
      <w:tr w:rsidR="005C63C5" w:rsidRPr="00AD241C" w14:paraId="48C08FDE"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F54AC3E" w14:textId="77777777" w:rsidR="005C63C5" w:rsidRPr="00AD241C" w:rsidRDefault="005C63C5" w:rsidP="009F0EF3">
            <w:pPr>
              <w:spacing w:after="0" w:line="240" w:lineRule="auto"/>
              <w:rPr>
                <w:sz w:val="24"/>
                <w:szCs w:val="24"/>
              </w:rPr>
            </w:pPr>
            <w:r w:rsidRPr="00AD241C">
              <w:rPr>
                <w:sz w:val="24"/>
                <w:szCs w:val="24"/>
              </w:rPr>
              <w:lastRenderedPageBreak/>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5E6086A9"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81AEDD1"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C223E64"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C63C5" w:rsidRPr="00AD241C" w14:paraId="359C09A1" w14:textId="77777777" w:rsidTr="009F0EF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E5C1623" w14:textId="77777777" w:rsidR="005C63C5" w:rsidRPr="00AD241C" w:rsidRDefault="005C63C5" w:rsidP="009F0EF3">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4DC9F210"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758363D"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E25A79C" w14:textId="77777777" w:rsidR="005C63C5" w:rsidRPr="00AD241C" w:rsidRDefault="005C63C5" w:rsidP="009F0EF3">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8453744" w14:textId="77777777" w:rsidR="0042023B" w:rsidRPr="00AD241C" w:rsidRDefault="00484B78" w:rsidP="00484B78">
      <w:pPr>
        <w:tabs>
          <w:tab w:val="left" w:pos="5706"/>
        </w:tabs>
        <w:rPr>
          <w:sz w:val="24"/>
          <w:szCs w:val="24"/>
        </w:rPr>
      </w:pPr>
      <w:r w:rsidRPr="00AD241C">
        <w:rPr>
          <w:sz w:val="24"/>
          <w:szCs w:val="24"/>
        </w:rPr>
        <w:tab/>
      </w:r>
    </w:p>
    <w:p w14:paraId="42662769" w14:textId="77777777"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14:paraId="0224C8A3"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6402BCB6" w14:textId="77777777"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580E7C97" w14:textId="77777777"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3ECE8AF7" w14:textId="77777777" w:rsidR="0042023B" w:rsidRPr="00AD241C" w:rsidRDefault="0042023B" w:rsidP="00F511C3">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14B604F8" w14:textId="77777777"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25E94C67" w14:textId="77777777" w:rsidR="0042023B" w:rsidRPr="00AD241C" w:rsidRDefault="0042023B" w:rsidP="00AD241C">
            <w:pPr>
              <w:spacing w:before="120"/>
              <w:rPr>
                <w:sz w:val="24"/>
                <w:szCs w:val="24"/>
              </w:rPr>
            </w:pPr>
            <w:r w:rsidRPr="00AD241C">
              <w:rPr>
                <w:sz w:val="24"/>
                <w:szCs w:val="24"/>
              </w:rPr>
              <w:t>Reasons not fully achieved</w:t>
            </w:r>
          </w:p>
        </w:tc>
      </w:tr>
      <w:tr w:rsidR="00AD241C" w:rsidRPr="00AD241C" w14:paraId="5A8A7EF0"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831D80D" w14:textId="77777777"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0B3A457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5587AF6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16220EC"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C95D148"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431C7BED"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0E34977B" w14:textId="77777777"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12A3F871"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377EC7B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5C087F5"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162C78A1"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24E92445"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36CAF8DB" w14:textId="77777777"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3B9C785"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9280A9E"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002C05F3"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3ECF7B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1F2130AD" w14:textId="77777777" w:rsidR="00586EF7" w:rsidRDefault="00586EF7" w:rsidP="0042023B">
      <w:pPr>
        <w:rPr>
          <w:sz w:val="16"/>
          <w:szCs w:val="16"/>
        </w:rPr>
      </w:pPr>
    </w:p>
    <w:p w14:paraId="57552CDF" w14:textId="77777777" w:rsidR="00F511C3" w:rsidRDefault="00F511C3" w:rsidP="0042023B">
      <w:pPr>
        <w:rPr>
          <w:sz w:val="16"/>
          <w:szCs w:val="16"/>
        </w:rPr>
      </w:pPr>
    </w:p>
    <w:p w14:paraId="79A7408C" w14:textId="77777777" w:rsidR="00F511C3" w:rsidRDefault="00F511C3" w:rsidP="0042023B">
      <w:pPr>
        <w:rPr>
          <w:sz w:val="16"/>
          <w:szCs w:val="16"/>
        </w:rPr>
      </w:pPr>
    </w:p>
    <w:p w14:paraId="20643D63" w14:textId="77777777" w:rsidR="00F511C3" w:rsidRDefault="00F511C3" w:rsidP="0042023B">
      <w:pPr>
        <w:rPr>
          <w:sz w:val="16"/>
          <w:szCs w:val="16"/>
        </w:rPr>
      </w:pPr>
    </w:p>
    <w:p w14:paraId="4093C2A0" w14:textId="77777777" w:rsidR="00F511C3" w:rsidRDefault="00F511C3" w:rsidP="0042023B">
      <w:pPr>
        <w:rPr>
          <w:sz w:val="16"/>
          <w:szCs w:val="16"/>
        </w:rPr>
      </w:pPr>
    </w:p>
    <w:p w14:paraId="7F9E4EC9" w14:textId="77777777" w:rsidR="00F511C3" w:rsidRPr="00F62B04" w:rsidRDefault="00F511C3" w:rsidP="0042023B">
      <w:pPr>
        <w:rPr>
          <w:sz w:val="16"/>
          <w:szCs w:val="16"/>
        </w:rPr>
      </w:pPr>
    </w:p>
    <w:p w14:paraId="77416CFA" w14:textId="77777777"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14:paraId="070520BE"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23FEABAF" w14:textId="77777777"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7C0D0B99" w14:textId="77777777"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1B82E12C" w14:textId="77777777" w:rsidR="0042023B" w:rsidRPr="00AD241C" w:rsidRDefault="0042023B" w:rsidP="00AD241C">
            <w:pPr>
              <w:spacing w:before="120"/>
              <w:rPr>
                <w:sz w:val="24"/>
                <w:szCs w:val="24"/>
              </w:rPr>
            </w:pPr>
            <w:r w:rsidRPr="00AD241C">
              <w:rPr>
                <w:sz w:val="24"/>
                <w:szCs w:val="24"/>
              </w:rPr>
              <w:t>Reasons</w:t>
            </w:r>
          </w:p>
        </w:tc>
      </w:tr>
      <w:tr w:rsidR="00AD241C" w:rsidRPr="00AD241C" w14:paraId="1F2B2476"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5BEA3" w14:textId="77777777"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3F2F5419"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5BA17AE"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7057C009"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289D3" w14:textId="77777777"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290E3E05"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226DFB8B"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667DF464"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16F107A" w14:textId="77777777"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4CD81839"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9261EF2"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09158F4D" w14:textId="77777777" w:rsidR="0042023B" w:rsidRPr="00AD241C" w:rsidRDefault="0042023B" w:rsidP="0042023B">
      <w:pPr>
        <w:rPr>
          <w:sz w:val="24"/>
          <w:szCs w:val="24"/>
        </w:rPr>
      </w:pPr>
    </w:p>
    <w:p w14:paraId="1B2730D3"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14:paraId="06E0D2A9" w14:textId="77777777" w:rsidR="005C63C5" w:rsidRPr="00AD241C" w:rsidRDefault="005C63C5" w:rsidP="005C63C5">
      <w:pPr>
        <w:rPr>
          <w:sz w:val="24"/>
          <w:szCs w:val="24"/>
        </w:rPr>
      </w:pPr>
      <w:r w:rsidRPr="00AD241C">
        <w:rPr>
          <w:sz w:val="24"/>
          <w:szCs w:val="24"/>
        </w:rPr>
        <w:t>(a) Qualitative</w:t>
      </w:r>
    </w:p>
    <w:p w14:paraId="79FE537D" w14:textId="77777777" w:rsidR="005C63C5" w:rsidRDefault="005C63C5" w:rsidP="005C63C5">
      <w:pPr>
        <w:rPr>
          <w:sz w:val="24"/>
          <w:szCs w:val="24"/>
        </w:rPr>
      </w:pPr>
      <w:r w:rsidRPr="008956A4">
        <w:rPr>
          <w:sz w:val="24"/>
          <w:szCs w:val="24"/>
          <w:u w:val="single"/>
        </w:rPr>
        <w:t>Disabled Students’ Allowance Needs Assessment Survey</w:t>
      </w:r>
      <w:r>
        <w:rPr>
          <w:sz w:val="24"/>
          <w:szCs w:val="24"/>
        </w:rPr>
        <w:t xml:space="preserve"> – issued to all students who receive a DSA needs assessment with the OU in Northern Ireland. The survey obtains qualitative and quantitative data. </w:t>
      </w:r>
    </w:p>
    <w:p w14:paraId="2CD5E829" w14:textId="77777777" w:rsidR="005C63C5" w:rsidRPr="00AD241C" w:rsidRDefault="005C63C5" w:rsidP="005C63C5">
      <w:pPr>
        <w:rPr>
          <w:sz w:val="24"/>
          <w:szCs w:val="24"/>
        </w:rPr>
      </w:pPr>
      <w:r w:rsidRPr="008956A4">
        <w:rPr>
          <w:sz w:val="24"/>
          <w:szCs w:val="24"/>
          <w:u w:val="single"/>
        </w:rPr>
        <w:t>Non-Medial Help Follow Up Feedback</w:t>
      </w:r>
      <w:r>
        <w:rPr>
          <w:sz w:val="24"/>
          <w:szCs w:val="24"/>
        </w:rPr>
        <w:t xml:space="preserve"> – students who receive DSA funded non-medical help are contacted at intervals throughout the academic year to offer feedback on their experience. </w:t>
      </w:r>
    </w:p>
    <w:p w14:paraId="25382937" w14:textId="77777777" w:rsidR="005C63C5" w:rsidRPr="00AD241C" w:rsidRDefault="005C63C5" w:rsidP="005C63C5">
      <w:pPr>
        <w:rPr>
          <w:sz w:val="24"/>
          <w:szCs w:val="24"/>
        </w:rPr>
      </w:pPr>
      <w:r w:rsidRPr="00AD241C">
        <w:rPr>
          <w:sz w:val="24"/>
          <w:szCs w:val="24"/>
        </w:rPr>
        <w:t>(b) Quantitative</w:t>
      </w:r>
    </w:p>
    <w:p w14:paraId="7691DEEC" w14:textId="77777777" w:rsidR="005C63C5" w:rsidRPr="00AD241C" w:rsidRDefault="005C63C5" w:rsidP="005C63C5">
      <w:pPr>
        <w:rPr>
          <w:sz w:val="24"/>
          <w:szCs w:val="24"/>
        </w:rPr>
      </w:pPr>
      <w:r w:rsidRPr="008956A4">
        <w:rPr>
          <w:sz w:val="24"/>
          <w:szCs w:val="24"/>
          <w:u w:val="single"/>
        </w:rPr>
        <w:t>Disabled Students’ Allowance Needs Assessment Survey</w:t>
      </w:r>
      <w:r>
        <w:rPr>
          <w:sz w:val="24"/>
          <w:szCs w:val="24"/>
        </w:rPr>
        <w:t xml:space="preserve"> – issued to all students who receive a DSA needs assessment with the OU in Northern Ireland. The survey obtains qualitative and quantitative data. </w:t>
      </w:r>
    </w:p>
    <w:p w14:paraId="53619200"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14:paraId="612AF43F"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14:paraId="47E90474"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14:paraId="515CC1BD" w14:textId="77777777" w:rsidR="00AD241C" w:rsidRDefault="0042023B" w:rsidP="0042023B">
      <w:pPr>
        <w:rPr>
          <w:sz w:val="24"/>
          <w:szCs w:val="24"/>
        </w:rPr>
      </w:pPr>
      <w:r w:rsidRPr="00AD241C">
        <w:rPr>
          <w:sz w:val="24"/>
          <w:szCs w:val="24"/>
        </w:rPr>
        <w:t xml:space="preserve"> </w:t>
      </w:r>
    </w:p>
    <w:p w14:paraId="6E814334" w14:textId="2291BCAE" w:rsidR="0042023B" w:rsidRPr="00AD241C" w:rsidRDefault="0042023B" w:rsidP="0042023B">
      <w:pPr>
        <w:rPr>
          <w:sz w:val="24"/>
          <w:szCs w:val="24"/>
        </w:rPr>
      </w:pPr>
      <w:r w:rsidRPr="00AD241C">
        <w:rPr>
          <w:sz w:val="24"/>
          <w:szCs w:val="24"/>
        </w:rPr>
        <w:lastRenderedPageBreak/>
        <w:t xml:space="preserve"> </w:t>
      </w:r>
      <w:r w:rsidR="005C63C5">
        <w:rPr>
          <w:sz w:val="24"/>
          <w:szCs w:val="24"/>
        </w:rPr>
        <w:t>No</w:t>
      </w:r>
    </w:p>
    <w:p w14:paraId="6FFC1008" w14:textId="77777777"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14:paraId="5F6FE787"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340003B6" w14:textId="77777777"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7F9B19E1" w14:textId="77777777"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7C3CD8DA" w14:textId="77777777"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55816CF" w14:textId="77777777" w:rsidR="0042023B" w:rsidRPr="00AD241C" w:rsidRDefault="0042023B" w:rsidP="003A7F3A">
            <w:pPr>
              <w:spacing w:before="120"/>
              <w:rPr>
                <w:sz w:val="24"/>
                <w:szCs w:val="24"/>
              </w:rPr>
            </w:pPr>
            <w:r w:rsidRPr="00AD241C">
              <w:rPr>
                <w:sz w:val="24"/>
                <w:szCs w:val="24"/>
              </w:rPr>
              <w:t>Timescale</w:t>
            </w:r>
          </w:p>
        </w:tc>
      </w:tr>
      <w:tr w:rsidR="003A7F3A" w:rsidRPr="00AD241C" w14:paraId="3CF7862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20832" w14:textId="77777777"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45D1646B"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0D063930"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2CC9185"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045A1ECD"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2D3D8" w14:textId="77777777"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5EE5F67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372CE369"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01D051E"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2C9F3CA3"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C5C38" w14:textId="77777777"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424A773B"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3DCCF6B0"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B20991F"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1FB8E13E"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61526" w14:textId="77777777"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5CC64E23"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3EB06DF4"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177104C"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1D0F696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5D2C1" w14:textId="77777777"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7E92F7AC"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67347F3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401330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14:paraId="734BC120" w14:textId="77777777" w:rsidR="00586EF7" w:rsidRPr="00AD241C" w:rsidRDefault="0042023B" w:rsidP="0042023B">
      <w:pPr>
        <w:rPr>
          <w:sz w:val="24"/>
          <w:szCs w:val="24"/>
        </w:rPr>
      </w:pPr>
      <w:r w:rsidRPr="00AD241C">
        <w:rPr>
          <w:sz w:val="24"/>
          <w:szCs w:val="24"/>
        </w:rPr>
        <w:t xml:space="preserve"> </w:t>
      </w:r>
    </w:p>
    <w:p w14:paraId="3C3CDC9D" w14:textId="77777777"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14:paraId="05E853C5" w14:textId="77777777" w:rsidR="00586EF7" w:rsidRPr="00AD241C" w:rsidRDefault="00EC3840" w:rsidP="00BA2078">
      <w:pPr>
        <w:rPr>
          <w:sz w:val="24"/>
          <w:szCs w:val="24"/>
        </w:rPr>
      </w:pPr>
      <w:r>
        <w:rPr>
          <w:sz w:val="24"/>
          <w:szCs w:val="24"/>
        </w:rPr>
        <w:fldChar w:fldCharType="begin">
          <w:ffData>
            <w:name w:val="Text42"/>
            <w:enabled/>
            <w:calcOnExit w:val="0"/>
            <w:textInput/>
          </w:ffData>
        </w:fldChar>
      </w:r>
      <w:bookmarkStart w:id="8" w:name="Text42"/>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bookmarkEnd w:id="8"/>
    </w:p>
    <w:p w14:paraId="3CE27326" w14:textId="77777777" w:rsidR="00586EF7" w:rsidRPr="00AD241C" w:rsidRDefault="00586EF7" w:rsidP="00BA2078">
      <w:pPr>
        <w:rPr>
          <w:sz w:val="24"/>
          <w:szCs w:val="24"/>
        </w:rPr>
      </w:pPr>
    </w:p>
    <w:sectPr w:rsidR="00586EF7" w:rsidRPr="00AD241C" w:rsidSect="006E47C9">
      <w:headerReference w:type="default" r:id="rId39"/>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BFB7" w14:textId="77777777" w:rsidR="000E49F5" w:rsidRDefault="000E49F5" w:rsidP="00161476">
      <w:pPr>
        <w:spacing w:after="0" w:line="240" w:lineRule="auto"/>
      </w:pPr>
      <w:r>
        <w:separator/>
      </w:r>
    </w:p>
  </w:endnote>
  <w:endnote w:type="continuationSeparator" w:id="0">
    <w:p w14:paraId="06D2DAE8" w14:textId="77777777" w:rsidR="000E49F5" w:rsidRDefault="000E49F5" w:rsidP="001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Content>
      <w:p w14:paraId="32E5D3F5" w14:textId="77777777" w:rsidR="00D14D42" w:rsidRDefault="00D14D42">
        <w:pPr>
          <w:pStyle w:val="Footer"/>
          <w:jc w:val="center"/>
        </w:pPr>
        <w:r>
          <w:fldChar w:fldCharType="begin"/>
        </w:r>
        <w:r>
          <w:instrText xml:space="preserve"> PAGE   \* MERGEFORMAT </w:instrText>
        </w:r>
        <w:r>
          <w:fldChar w:fldCharType="separate"/>
        </w:r>
        <w:r w:rsidR="00F204DC">
          <w:rPr>
            <w:noProof/>
          </w:rPr>
          <w:t>5</w:t>
        </w:r>
        <w:r>
          <w:rPr>
            <w:noProof/>
          </w:rPr>
          <w:fldChar w:fldCharType="end"/>
        </w:r>
      </w:p>
    </w:sdtContent>
  </w:sdt>
  <w:p w14:paraId="36012CC1" w14:textId="77777777" w:rsidR="00D14D42" w:rsidRDefault="00D1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A5A3" w14:textId="77777777" w:rsidR="000E49F5" w:rsidRDefault="000E49F5" w:rsidP="00161476">
      <w:pPr>
        <w:spacing w:after="0" w:line="240" w:lineRule="auto"/>
      </w:pPr>
      <w:r>
        <w:separator/>
      </w:r>
    </w:p>
  </w:footnote>
  <w:footnote w:type="continuationSeparator" w:id="0">
    <w:p w14:paraId="5627BA27" w14:textId="77777777" w:rsidR="000E49F5" w:rsidRDefault="000E49F5"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D03F" w14:textId="77777777" w:rsidR="00D14D42" w:rsidRDefault="00D14D42">
    <w:pPr>
      <w:pStyle w:val="Header"/>
    </w:pPr>
    <w:r>
      <w:t>DRAFT for approval 120215</w:t>
    </w:r>
  </w:p>
  <w:p w14:paraId="208CD329" w14:textId="77777777" w:rsidR="00D14D42" w:rsidRDefault="00D14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5A6" w14:textId="77777777" w:rsidR="00D14D42" w:rsidRDefault="00D14D42">
    <w:pPr>
      <w:pStyle w:val="Header"/>
    </w:pPr>
    <w:r>
      <w:t>PART 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4B6F" w14:textId="77777777" w:rsidR="00D14D42" w:rsidRDefault="00D14D42">
    <w:pPr>
      <w:pStyle w:val="Header"/>
    </w:pPr>
    <w:r>
      <w:t>PART 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BCF"/>
    <w:multiLevelType w:val="hybridMultilevel"/>
    <w:tmpl w:val="ABB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7117"/>
    <w:multiLevelType w:val="hybridMultilevel"/>
    <w:tmpl w:val="9F98F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56368E"/>
    <w:multiLevelType w:val="hybridMultilevel"/>
    <w:tmpl w:val="3904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B3D5D72"/>
    <w:multiLevelType w:val="hybridMultilevel"/>
    <w:tmpl w:val="39D4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A45E9E"/>
    <w:multiLevelType w:val="hybridMultilevel"/>
    <w:tmpl w:val="725E05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96087"/>
    <w:multiLevelType w:val="hybridMultilevel"/>
    <w:tmpl w:val="CFB039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CB330A9"/>
    <w:multiLevelType w:val="hybridMultilevel"/>
    <w:tmpl w:val="DEA872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32E5AB5"/>
    <w:multiLevelType w:val="hybridMultilevel"/>
    <w:tmpl w:val="6F3CB4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E1527F9"/>
    <w:multiLevelType w:val="hybridMultilevel"/>
    <w:tmpl w:val="15EE9540"/>
    <w:lvl w:ilvl="0" w:tplc="1B1ED83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A10F4"/>
    <w:multiLevelType w:val="hybridMultilevel"/>
    <w:tmpl w:val="0E201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90109F"/>
    <w:multiLevelType w:val="hybridMultilevel"/>
    <w:tmpl w:val="B8287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71D4"/>
    <w:multiLevelType w:val="hybridMultilevel"/>
    <w:tmpl w:val="607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3B3A76"/>
    <w:multiLevelType w:val="hybridMultilevel"/>
    <w:tmpl w:val="1CD6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966EB"/>
    <w:multiLevelType w:val="multilevel"/>
    <w:tmpl w:val="32A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113BF"/>
    <w:multiLevelType w:val="hybridMultilevel"/>
    <w:tmpl w:val="75D4A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40109F1"/>
    <w:multiLevelType w:val="hybridMultilevel"/>
    <w:tmpl w:val="41C6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0D72C9"/>
    <w:multiLevelType w:val="hybridMultilevel"/>
    <w:tmpl w:val="3B82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65869"/>
    <w:multiLevelType w:val="hybridMultilevel"/>
    <w:tmpl w:val="1A442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8968560">
    <w:abstractNumId w:val="24"/>
  </w:num>
  <w:num w:numId="2" w16cid:durableId="1255671930">
    <w:abstractNumId w:val="14"/>
  </w:num>
  <w:num w:numId="3" w16cid:durableId="2129930142">
    <w:abstractNumId w:val="22"/>
  </w:num>
  <w:num w:numId="4" w16cid:durableId="175313948">
    <w:abstractNumId w:val="7"/>
  </w:num>
  <w:num w:numId="5" w16cid:durableId="584538682">
    <w:abstractNumId w:val="17"/>
  </w:num>
  <w:num w:numId="6" w16cid:durableId="1614634562">
    <w:abstractNumId w:val="3"/>
  </w:num>
  <w:num w:numId="7" w16cid:durableId="584656959">
    <w:abstractNumId w:val="2"/>
  </w:num>
  <w:num w:numId="8" w16cid:durableId="2116779260">
    <w:abstractNumId w:val="23"/>
  </w:num>
  <w:num w:numId="9" w16cid:durableId="487864795">
    <w:abstractNumId w:val="18"/>
  </w:num>
  <w:num w:numId="10" w16cid:durableId="1960602967">
    <w:abstractNumId w:val="16"/>
  </w:num>
  <w:num w:numId="11" w16cid:durableId="3760503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2845068">
    <w:abstractNumId w:val="11"/>
  </w:num>
  <w:num w:numId="13" w16cid:durableId="1188716545">
    <w:abstractNumId w:val="15"/>
  </w:num>
  <w:num w:numId="14" w16cid:durableId="102578901">
    <w:abstractNumId w:val="6"/>
  </w:num>
  <w:num w:numId="15" w16cid:durableId="515390864">
    <w:abstractNumId w:val="26"/>
  </w:num>
  <w:num w:numId="16" w16cid:durableId="1481311616">
    <w:abstractNumId w:val="5"/>
  </w:num>
  <w:num w:numId="17" w16cid:durableId="1961833228">
    <w:abstractNumId w:val="20"/>
  </w:num>
  <w:num w:numId="18" w16cid:durableId="1065765636">
    <w:abstractNumId w:val="25"/>
  </w:num>
  <w:num w:numId="19" w16cid:durableId="2126578663">
    <w:abstractNumId w:val="27"/>
  </w:num>
  <w:num w:numId="20" w16cid:durableId="690186219">
    <w:abstractNumId w:val="12"/>
  </w:num>
  <w:num w:numId="21" w16cid:durableId="47150001">
    <w:abstractNumId w:val="1"/>
  </w:num>
  <w:num w:numId="22" w16cid:durableId="17975972">
    <w:abstractNumId w:val="13"/>
  </w:num>
  <w:num w:numId="23" w16cid:durableId="1873223574">
    <w:abstractNumId w:val="10"/>
  </w:num>
  <w:num w:numId="24" w16cid:durableId="434129299">
    <w:abstractNumId w:val="0"/>
  </w:num>
  <w:num w:numId="25" w16cid:durableId="717171330">
    <w:abstractNumId w:val="21"/>
  </w:num>
  <w:num w:numId="26" w16cid:durableId="811139666">
    <w:abstractNumId w:val="19"/>
  </w:num>
  <w:num w:numId="27" w16cid:durableId="1905944079">
    <w:abstractNumId w:val="8"/>
  </w:num>
  <w:num w:numId="28" w16cid:durableId="198203139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xsFTGHTkIIjT0fXQXiX3ZqhOZB1HYnjtH8hTZp3Mcs1+Zt2XBG2VLHwEUxVBBaUp"/>
  </w:docVars>
  <w:rsids>
    <w:rsidRoot w:val="0008294C"/>
    <w:rsid w:val="00002263"/>
    <w:rsid w:val="00011C2F"/>
    <w:rsid w:val="00013C1F"/>
    <w:rsid w:val="00045425"/>
    <w:rsid w:val="000462A6"/>
    <w:rsid w:val="000551B7"/>
    <w:rsid w:val="00055BAA"/>
    <w:rsid w:val="000618AF"/>
    <w:rsid w:val="00064206"/>
    <w:rsid w:val="00066A78"/>
    <w:rsid w:val="0007263A"/>
    <w:rsid w:val="000737B8"/>
    <w:rsid w:val="00081210"/>
    <w:rsid w:val="0008294C"/>
    <w:rsid w:val="00084AAD"/>
    <w:rsid w:val="00085BA5"/>
    <w:rsid w:val="00087049"/>
    <w:rsid w:val="00097804"/>
    <w:rsid w:val="00097CBA"/>
    <w:rsid w:val="000A151F"/>
    <w:rsid w:val="000A4DA9"/>
    <w:rsid w:val="000A5540"/>
    <w:rsid w:val="000A6753"/>
    <w:rsid w:val="000A6CED"/>
    <w:rsid w:val="000A7730"/>
    <w:rsid w:val="000B1575"/>
    <w:rsid w:val="000B7756"/>
    <w:rsid w:val="000C3540"/>
    <w:rsid w:val="000C3E3C"/>
    <w:rsid w:val="000D0A70"/>
    <w:rsid w:val="000D172C"/>
    <w:rsid w:val="000D1CE4"/>
    <w:rsid w:val="000D1F5F"/>
    <w:rsid w:val="000D349C"/>
    <w:rsid w:val="000D41D2"/>
    <w:rsid w:val="000D425D"/>
    <w:rsid w:val="000D4828"/>
    <w:rsid w:val="000D497A"/>
    <w:rsid w:val="000D7345"/>
    <w:rsid w:val="000E0A71"/>
    <w:rsid w:val="000E14CE"/>
    <w:rsid w:val="000E3318"/>
    <w:rsid w:val="000E49F5"/>
    <w:rsid w:val="000E4CAE"/>
    <w:rsid w:val="000F239A"/>
    <w:rsid w:val="000F597E"/>
    <w:rsid w:val="0010612A"/>
    <w:rsid w:val="00121C30"/>
    <w:rsid w:val="00124341"/>
    <w:rsid w:val="00133839"/>
    <w:rsid w:val="001407CE"/>
    <w:rsid w:val="00143990"/>
    <w:rsid w:val="001452A7"/>
    <w:rsid w:val="001504A3"/>
    <w:rsid w:val="00152228"/>
    <w:rsid w:val="001530E9"/>
    <w:rsid w:val="00154821"/>
    <w:rsid w:val="00161476"/>
    <w:rsid w:val="00166F10"/>
    <w:rsid w:val="00167D89"/>
    <w:rsid w:val="00170DC6"/>
    <w:rsid w:val="00176C9E"/>
    <w:rsid w:val="001918DF"/>
    <w:rsid w:val="001941D6"/>
    <w:rsid w:val="001A5AAD"/>
    <w:rsid w:val="001B1713"/>
    <w:rsid w:val="001B3397"/>
    <w:rsid w:val="001B6FD7"/>
    <w:rsid w:val="001B7BD0"/>
    <w:rsid w:val="001C24CB"/>
    <w:rsid w:val="001C48FF"/>
    <w:rsid w:val="001C5D69"/>
    <w:rsid w:val="001D037F"/>
    <w:rsid w:val="001D4FC3"/>
    <w:rsid w:val="001E0DA6"/>
    <w:rsid w:val="001E5737"/>
    <w:rsid w:val="001E78A1"/>
    <w:rsid w:val="001F321B"/>
    <w:rsid w:val="001F6278"/>
    <w:rsid w:val="002107D0"/>
    <w:rsid w:val="00211E32"/>
    <w:rsid w:val="0022359F"/>
    <w:rsid w:val="00234E0E"/>
    <w:rsid w:val="00236B80"/>
    <w:rsid w:val="002429DA"/>
    <w:rsid w:val="00242FEB"/>
    <w:rsid w:val="00243482"/>
    <w:rsid w:val="0024757B"/>
    <w:rsid w:val="00247FBC"/>
    <w:rsid w:val="0025148D"/>
    <w:rsid w:val="00255E06"/>
    <w:rsid w:val="002572F2"/>
    <w:rsid w:val="00261D90"/>
    <w:rsid w:val="00262A45"/>
    <w:rsid w:val="00263B21"/>
    <w:rsid w:val="0026456C"/>
    <w:rsid w:val="002654EC"/>
    <w:rsid w:val="002674F7"/>
    <w:rsid w:val="002714F6"/>
    <w:rsid w:val="00272531"/>
    <w:rsid w:val="00272591"/>
    <w:rsid w:val="0027440A"/>
    <w:rsid w:val="00275BAD"/>
    <w:rsid w:val="00276D44"/>
    <w:rsid w:val="0027786B"/>
    <w:rsid w:val="002824F1"/>
    <w:rsid w:val="002849A1"/>
    <w:rsid w:val="0028533B"/>
    <w:rsid w:val="00287205"/>
    <w:rsid w:val="00287C7C"/>
    <w:rsid w:val="00294D79"/>
    <w:rsid w:val="002A1C80"/>
    <w:rsid w:val="002A3133"/>
    <w:rsid w:val="002A5C9E"/>
    <w:rsid w:val="002B2C2F"/>
    <w:rsid w:val="002C53C3"/>
    <w:rsid w:val="002D27B6"/>
    <w:rsid w:val="002D33D2"/>
    <w:rsid w:val="002D63EA"/>
    <w:rsid w:val="002E3E83"/>
    <w:rsid w:val="002E5119"/>
    <w:rsid w:val="002F17F5"/>
    <w:rsid w:val="002F2980"/>
    <w:rsid w:val="002F31C5"/>
    <w:rsid w:val="002F462E"/>
    <w:rsid w:val="002F46F8"/>
    <w:rsid w:val="002F4864"/>
    <w:rsid w:val="00300123"/>
    <w:rsid w:val="00302953"/>
    <w:rsid w:val="00303D19"/>
    <w:rsid w:val="00306393"/>
    <w:rsid w:val="00312B7E"/>
    <w:rsid w:val="00315373"/>
    <w:rsid w:val="00316140"/>
    <w:rsid w:val="003162B3"/>
    <w:rsid w:val="00317511"/>
    <w:rsid w:val="00321603"/>
    <w:rsid w:val="00321AF4"/>
    <w:rsid w:val="00326953"/>
    <w:rsid w:val="00332A68"/>
    <w:rsid w:val="0033387F"/>
    <w:rsid w:val="00334936"/>
    <w:rsid w:val="00334F2A"/>
    <w:rsid w:val="00341F20"/>
    <w:rsid w:val="0034389E"/>
    <w:rsid w:val="00344A62"/>
    <w:rsid w:val="003453EE"/>
    <w:rsid w:val="003465CD"/>
    <w:rsid w:val="00346BC4"/>
    <w:rsid w:val="00346D28"/>
    <w:rsid w:val="003671D9"/>
    <w:rsid w:val="00371D57"/>
    <w:rsid w:val="00372BF2"/>
    <w:rsid w:val="003876A7"/>
    <w:rsid w:val="00393598"/>
    <w:rsid w:val="003A16CA"/>
    <w:rsid w:val="003A7F3A"/>
    <w:rsid w:val="003B16B8"/>
    <w:rsid w:val="003B28B0"/>
    <w:rsid w:val="003B4F33"/>
    <w:rsid w:val="003B5A6A"/>
    <w:rsid w:val="003C0A05"/>
    <w:rsid w:val="003D250F"/>
    <w:rsid w:val="003D45E8"/>
    <w:rsid w:val="003D483C"/>
    <w:rsid w:val="003E258B"/>
    <w:rsid w:val="003E4AFD"/>
    <w:rsid w:val="003F62E5"/>
    <w:rsid w:val="00406BBB"/>
    <w:rsid w:val="00410771"/>
    <w:rsid w:val="00414698"/>
    <w:rsid w:val="0041718C"/>
    <w:rsid w:val="0042023B"/>
    <w:rsid w:val="00422BC2"/>
    <w:rsid w:val="00430FE7"/>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76E16"/>
    <w:rsid w:val="00484B78"/>
    <w:rsid w:val="00497291"/>
    <w:rsid w:val="004A75FC"/>
    <w:rsid w:val="004B7086"/>
    <w:rsid w:val="004C0E27"/>
    <w:rsid w:val="004D1547"/>
    <w:rsid w:val="004D2F21"/>
    <w:rsid w:val="004D6D37"/>
    <w:rsid w:val="004D6EA7"/>
    <w:rsid w:val="004D7738"/>
    <w:rsid w:val="004E38C3"/>
    <w:rsid w:val="004F20F2"/>
    <w:rsid w:val="004F4D0E"/>
    <w:rsid w:val="005009C4"/>
    <w:rsid w:val="00502130"/>
    <w:rsid w:val="0050527A"/>
    <w:rsid w:val="005055C4"/>
    <w:rsid w:val="00510FC2"/>
    <w:rsid w:val="00515EC6"/>
    <w:rsid w:val="0052041C"/>
    <w:rsid w:val="00526F2C"/>
    <w:rsid w:val="005273D2"/>
    <w:rsid w:val="00534B70"/>
    <w:rsid w:val="00535B40"/>
    <w:rsid w:val="005454E1"/>
    <w:rsid w:val="0054612E"/>
    <w:rsid w:val="0054644A"/>
    <w:rsid w:val="005513C0"/>
    <w:rsid w:val="00562338"/>
    <w:rsid w:val="005656EC"/>
    <w:rsid w:val="005664ED"/>
    <w:rsid w:val="00572CED"/>
    <w:rsid w:val="00576238"/>
    <w:rsid w:val="00576260"/>
    <w:rsid w:val="005826EE"/>
    <w:rsid w:val="00583DB3"/>
    <w:rsid w:val="0058539B"/>
    <w:rsid w:val="005857B5"/>
    <w:rsid w:val="00586269"/>
    <w:rsid w:val="00586EF7"/>
    <w:rsid w:val="005939B6"/>
    <w:rsid w:val="00594AC9"/>
    <w:rsid w:val="005A10BD"/>
    <w:rsid w:val="005A4D3D"/>
    <w:rsid w:val="005B0731"/>
    <w:rsid w:val="005B535C"/>
    <w:rsid w:val="005C63C5"/>
    <w:rsid w:val="005C7CC0"/>
    <w:rsid w:val="005D13F2"/>
    <w:rsid w:val="005D1E3E"/>
    <w:rsid w:val="005D2C76"/>
    <w:rsid w:val="005E17B6"/>
    <w:rsid w:val="005F0525"/>
    <w:rsid w:val="005F39EE"/>
    <w:rsid w:val="005F6116"/>
    <w:rsid w:val="00614A9E"/>
    <w:rsid w:val="006201F9"/>
    <w:rsid w:val="00620241"/>
    <w:rsid w:val="00621C58"/>
    <w:rsid w:val="006263BA"/>
    <w:rsid w:val="0063071C"/>
    <w:rsid w:val="00635290"/>
    <w:rsid w:val="006377E2"/>
    <w:rsid w:val="0064377C"/>
    <w:rsid w:val="00645C9F"/>
    <w:rsid w:val="00646416"/>
    <w:rsid w:val="00650CD4"/>
    <w:rsid w:val="00653CD3"/>
    <w:rsid w:val="00656B63"/>
    <w:rsid w:val="00675769"/>
    <w:rsid w:val="006817BF"/>
    <w:rsid w:val="006865F8"/>
    <w:rsid w:val="00686CFC"/>
    <w:rsid w:val="0069003B"/>
    <w:rsid w:val="006A080C"/>
    <w:rsid w:val="006A461D"/>
    <w:rsid w:val="006A4742"/>
    <w:rsid w:val="006A59C9"/>
    <w:rsid w:val="006C3990"/>
    <w:rsid w:val="006C3E5A"/>
    <w:rsid w:val="006C6B75"/>
    <w:rsid w:val="006C7BD0"/>
    <w:rsid w:val="006D1970"/>
    <w:rsid w:val="006D50E0"/>
    <w:rsid w:val="006D674C"/>
    <w:rsid w:val="006E47C9"/>
    <w:rsid w:val="006E747A"/>
    <w:rsid w:val="006F1CC4"/>
    <w:rsid w:val="006F53D8"/>
    <w:rsid w:val="006F5B2F"/>
    <w:rsid w:val="006F6F17"/>
    <w:rsid w:val="00704687"/>
    <w:rsid w:val="0070537D"/>
    <w:rsid w:val="007144DA"/>
    <w:rsid w:val="00717E60"/>
    <w:rsid w:val="007220FE"/>
    <w:rsid w:val="00725066"/>
    <w:rsid w:val="007262F6"/>
    <w:rsid w:val="00726ED1"/>
    <w:rsid w:val="007319FA"/>
    <w:rsid w:val="00733E8A"/>
    <w:rsid w:val="0073528A"/>
    <w:rsid w:val="0074032F"/>
    <w:rsid w:val="0074480C"/>
    <w:rsid w:val="007534D8"/>
    <w:rsid w:val="00757A8E"/>
    <w:rsid w:val="007658C5"/>
    <w:rsid w:val="00775D08"/>
    <w:rsid w:val="00784704"/>
    <w:rsid w:val="00784C0E"/>
    <w:rsid w:val="00790071"/>
    <w:rsid w:val="00790718"/>
    <w:rsid w:val="00796748"/>
    <w:rsid w:val="007D0721"/>
    <w:rsid w:val="007D726A"/>
    <w:rsid w:val="007E4CE9"/>
    <w:rsid w:val="007E534D"/>
    <w:rsid w:val="007F3382"/>
    <w:rsid w:val="007F65C2"/>
    <w:rsid w:val="0081102F"/>
    <w:rsid w:val="008162C1"/>
    <w:rsid w:val="008224F1"/>
    <w:rsid w:val="00822D28"/>
    <w:rsid w:val="008252AE"/>
    <w:rsid w:val="00825CC5"/>
    <w:rsid w:val="00827897"/>
    <w:rsid w:val="00827D48"/>
    <w:rsid w:val="00832007"/>
    <w:rsid w:val="00832A98"/>
    <w:rsid w:val="008341D5"/>
    <w:rsid w:val="00835F0C"/>
    <w:rsid w:val="008478BF"/>
    <w:rsid w:val="0085135C"/>
    <w:rsid w:val="00851E23"/>
    <w:rsid w:val="0085225B"/>
    <w:rsid w:val="0085422B"/>
    <w:rsid w:val="00865D09"/>
    <w:rsid w:val="00867099"/>
    <w:rsid w:val="00875306"/>
    <w:rsid w:val="00882155"/>
    <w:rsid w:val="00882F0E"/>
    <w:rsid w:val="00884487"/>
    <w:rsid w:val="00891F6E"/>
    <w:rsid w:val="00897901"/>
    <w:rsid w:val="008C26EC"/>
    <w:rsid w:val="008C3178"/>
    <w:rsid w:val="008D4713"/>
    <w:rsid w:val="008E16A9"/>
    <w:rsid w:val="008E3B4B"/>
    <w:rsid w:val="008E73FF"/>
    <w:rsid w:val="008F036A"/>
    <w:rsid w:val="009023E2"/>
    <w:rsid w:val="00904E8F"/>
    <w:rsid w:val="00923228"/>
    <w:rsid w:val="00925059"/>
    <w:rsid w:val="00932DC2"/>
    <w:rsid w:val="009369D4"/>
    <w:rsid w:val="00940E26"/>
    <w:rsid w:val="00943386"/>
    <w:rsid w:val="0095134C"/>
    <w:rsid w:val="00955AD5"/>
    <w:rsid w:val="00963035"/>
    <w:rsid w:val="00970256"/>
    <w:rsid w:val="00971A00"/>
    <w:rsid w:val="00975CFB"/>
    <w:rsid w:val="0099002A"/>
    <w:rsid w:val="009909AE"/>
    <w:rsid w:val="00994E84"/>
    <w:rsid w:val="009B77E0"/>
    <w:rsid w:val="009C7023"/>
    <w:rsid w:val="009D26F3"/>
    <w:rsid w:val="009D2CD7"/>
    <w:rsid w:val="009D2E80"/>
    <w:rsid w:val="009D2EC7"/>
    <w:rsid w:val="009E56A5"/>
    <w:rsid w:val="009F1F32"/>
    <w:rsid w:val="009F22FF"/>
    <w:rsid w:val="009F4120"/>
    <w:rsid w:val="009F7C5C"/>
    <w:rsid w:val="00A00290"/>
    <w:rsid w:val="00A004F6"/>
    <w:rsid w:val="00A00F74"/>
    <w:rsid w:val="00A03395"/>
    <w:rsid w:val="00A04DF9"/>
    <w:rsid w:val="00A05304"/>
    <w:rsid w:val="00A13979"/>
    <w:rsid w:val="00A1752C"/>
    <w:rsid w:val="00A17C20"/>
    <w:rsid w:val="00A23D1D"/>
    <w:rsid w:val="00A34543"/>
    <w:rsid w:val="00A445C4"/>
    <w:rsid w:val="00A44A9D"/>
    <w:rsid w:val="00A454A3"/>
    <w:rsid w:val="00A475A4"/>
    <w:rsid w:val="00A6267C"/>
    <w:rsid w:val="00A64A74"/>
    <w:rsid w:val="00A65A50"/>
    <w:rsid w:val="00A71334"/>
    <w:rsid w:val="00A7156E"/>
    <w:rsid w:val="00A72BC3"/>
    <w:rsid w:val="00A733B3"/>
    <w:rsid w:val="00A73456"/>
    <w:rsid w:val="00A746D6"/>
    <w:rsid w:val="00A7712F"/>
    <w:rsid w:val="00A9097D"/>
    <w:rsid w:val="00A9108F"/>
    <w:rsid w:val="00AA1AD5"/>
    <w:rsid w:val="00AA50ED"/>
    <w:rsid w:val="00AA5D26"/>
    <w:rsid w:val="00AA7D42"/>
    <w:rsid w:val="00AB1E0C"/>
    <w:rsid w:val="00AC3BA3"/>
    <w:rsid w:val="00AC6E2D"/>
    <w:rsid w:val="00AC7691"/>
    <w:rsid w:val="00AD22E2"/>
    <w:rsid w:val="00AD2318"/>
    <w:rsid w:val="00AD241C"/>
    <w:rsid w:val="00AD4BB0"/>
    <w:rsid w:val="00AD7A86"/>
    <w:rsid w:val="00AE7223"/>
    <w:rsid w:val="00AF2913"/>
    <w:rsid w:val="00AF410A"/>
    <w:rsid w:val="00AF4B9F"/>
    <w:rsid w:val="00B00DB2"/>
    <w:rsid w:val="00B00E6D"/>
    <w:rsid w:val="00B06AF0"/>
    <w:rsid w:val="00B071CD"/>
    <w:rsid w:val="00B13142"/>
    <w:rsid w:val="00B14B01"/>
    <w:rsid w:val="00B16092"/>
    <w:rsid w:val="00B23BFF"/>
    <w:rsid w:val="00B2496D"/>
    <w:rsid w:val="00B328AD"/>
    <w:rsid w:val="00B4168D"/>
    <w:rsid w:val="00B44299"/>
    <w:rsid w:val="00B443B8"/>
    <w:rsid w:val="00B44B0B"/>
    <w:rsid w:val="00B51535"/>
    <w:rsid w:val="00B5207F"/>
    <w:rsid w:val="00B53A06"/>
    <w:rsid w:val="00B542DB"/>
    <w:rsid w:val="00B5607E"/>
    <w:rsid w:val="00B625C5"/>
    <w:rsid w:val="00B65F01"/>
    <w:rsid w:val="00B66DF8"/>
    <w:rsid w:val="00B702CF"/>
    <w:rsid w:val="00B7134A"/>
    <w:rsid w:val="00B808B4"/>
    <w:rsid w:val="00B80EE1"/>
    <w:rsid w:val="00B83278"/>
    <w:rsid w:val="00B84D28"/>
    <w:rsid w:val="00B86225"/>
    <w:rsid w:val="00B93DEF"/>
    <w:rsid w:val="00B93F14"/>
    <w:rsid w:val="00B947D2"/>
    <w:rsid w:val="00B96323"/>
    <w:rsid w:val="00BA1714"/>
    <w:rsid w:val="00BA2078"/>
    <w:rsid w:val="00BA51A6"/>
    <w:rsid w:val="00BA540A"/>
    <w:rsid w:val="00BA7236"/>
    <w:rsid w:val="00BB1C1C"/>
    <w:rsid w:val="00BB3D83"/>
    <w:rsid w:val="00BB41B0"/>
    <w:rsid w:val="00BC21A0"/>
    <w:rsid w:val="00BD0781"/>
    <w:rsid w:val="00BD26A1"/>
    <w:rsid w:val="00BD2B62"/>
    <w:rsid w:val="00BE280F"/>
    <w:rsid w:val="00BE79C1"/>
    <w:rsid w:val="00BE7E63"/>
    <w:rsid w:val="00BF0174"/>
    <w:rsid w:val="00BF6332"/>
    <w:rsid w:val="00C06046"/>
    <w:rsid w:val="00C10985"/>
    <w:rsid w:val="00C12452"/>
    <w:rsid w:val="00C129B8"/>
    <w:rsid w:val="00C203CD"/>
    <w:rsid w:val="00C23AA7"/>
    <w:rsid w:val="00C24D2C"/>
    <w:rsid w:val="00C31779"/>
    <w:rsid w:val="00C41960"/>
    <w:rsid w:val="00C45635"/>
    <w:rsid w:val="00C556A8"/>
    <w:rsid w:val="00C56613"/>
    <w:rsid w:val="00C56FBE"/>
    <w:rsid w:val="00C85073"/>
    <w:rsid w:val="00C85740"/>
    <w:rsid w:val="00C905C8"/>
    <w:rsid w:val="00C9068E"/>
    <w:rsid w:val="00C913D7"/>
    <w:rsid w:val="00C91AFA"/>
    <w:rsid w:val="00C960BA"/>
    <w:rsid w:val="00C96F05"/>
    <w:rsid w:val="00C97570"/>
    <w:rsid w:val="00CB00FD"/>
    <w:rsid w:val="00CB03FF"/>
    <w:rsid w:val="00CB13B5"/>
    <w:rsid w:val="00CB7E48"/>
    <w:rsid w:val="00CC7DF6"/>
    <w:rsid w:val="00CD146B"/>
    <w:rsid w:val="00CD20E3"/>
    <w:rsid w:val="00CD21F6"/>
    <w:rsid w:val="00CD3ABF"/>
    <w:rsid w:val="00CD752D"/>
    <w:rsid w:val="00CE222E"/>
    <w:rsid w:val="00CE3E45"/>
    <w:rsid w:val="00CE5D69"/>
    <w:rsid w:val="00CE671F"/>
    <w:rsid w:val="00CF1712"/>
    <w:rsid w:val="00CF2EE6"/>
    <w:rsid w:val="00D00418"/>
    <w:rsid w:val="00D11841"/>
    <w:rsid w:val="00D14D42"/>
    <w:rsid w:val="00D165EE"/>
    <w:rsid w:val="00D23FF1"/>
    <w:rsid w:val="00D30C4B"/>
    <w:rsid w:val="00D3470C"/>
    <w:rsid w:val="00D37EF6"/>
    <w:rsid w:val="00D43EDD"/>
    <w:rsid w:val="00D5646C"/>
    <w:rsid w:val="00D60D0C"/>
    <w:rsid w:val="00D62FE4"/>
    <w:rsid w:val="00D644FA"/>
    <w:rsid w:val="00D72396"/>
    <w:rsid w:val="00D91641"/>
    <w:rsid w:val="00D917A0"/>
    <w:rsid w:val="00D9233A"/>
    <w:rsid w:val="00D96F15"/>
    <w:rsid w:val="00DA234D"/>
    <w:rsid w:val="00DA3BEE"/>
    <w:rsid w:val="00DA4205"/>
    <w:rsid w:val="00DA7A89"/>
    <w:rsid w:val="00DB5575"/>
    <w:rsid w:val="00DC0EFA"/>
    <w:rsid w:val="00DC58A8"/>
    <w:rsid w:val="00DC6402"/>
    <w:rsid w:val="00DC71A7"/>
    <w:rsid w:val="00DD02FC"/>
    <w:rsid w:val="00DF067C"/>
    <w:rsid w:val="00DF3326"/>
    <w:rsid w:val="00DF56BA"/>
    <w:rsid w:val="00DF6F9B"/>
    <w:rsid w:val="00DF706C"/>
    <w:rsid w:val="00E03791"/>
    <w:rsid w:val="00E04189"/>
    <w:rsid w:val="00E12BD4"/>
    <w:rsid w:val="00E1706D"/>
    <w:rsid w:val="00E31179"/>
    <w:rsid w:val="00E44F29"/>
    <w:rsid w:val="00E51944"/>
    <w:rsid w:val="00E524F1"/>
    <w:rsid w:val="00E540B8"/>
    <w:rsid w:val="00E56DE3"/>
    <w:rsid w:val="00E60EB1"/>
    <w:rsid w:val="00E6442A"/>
    <w:rsid w:val="00E71A5E"/>
    <w:rsid w:val="00E740C9"/>
    <w:rsid w:val="00E82285"/>
    <w:rsid w:val="00E822C9"/>
    <w:rsid w:val="00E923CD"/>
    <w:rsid w:val="00EA1258"/>
    <w:rsid w:val="00EA4DFE"/>
    <w:rsid w:val="00EA5D35"/>
    <w:rsid w:val="00EA7D86"/>
    <w:rsid w:val="00EC0618"/>
    <w:rsid w:val="00EC2B0A"/>
    <w:rsid w:val="00EC370B"/>
    <w:rsid w:val="00EC377C"/>
    <w:rsid w:val="00EC3840"/>
    <w:rsid w:val="00EC775B"/>
    <w:rsid w:val="00F050F0"/>
    <w:rsid w:val="00F074CB"/>
    <w:rsid w:val="00F133CF"/>
    <w:rsid w:val="00F15F2B"/>
    <w:rsid w:val="00F1611A"/>
    <w:rsid w:val="00F204DC"/>
    <w:rsid w:val="00F25F10"/>
    <w:rsid w:val="00F26DE8"/>
    <w:rsid w:val="00F27077"/>
    <w:rsid w:val="00F305B6"/>
    <w:rsid w:val="00F35F3D"/>
    <w:rsid w:val="00F44E7B"/>
    <w:rsid w:val="00F47EAD"/>
    <w:rsid w:val="00F511C3"/>
    <w:rsid w:val="00F52007"/>
    <w:rsid w:val="00F5227C"/>
    <w:rsid w:val="00F54D95"/>
    <w:rsid w:val="00F566D2"/>
    <w:rsid w:val="00F622CB"/>
    <w:rsid w:val="00F62B0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D681C"/>
    <w:rsid w:val="00FE53C3"/>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3C"/>
    <w:rPr>
      <w:lang w:val="en-GB"/>
    </w:rPr>
  </w:style>
  <w:style w:type="paragraph" w:styleId="Heading1">
    <w:name w:val="heading 1"/>
    <w:basedOn w:val="Normal"/>
    <w:next w:val="Normal"/>
    <w:link w:val="Heading1Char"/>
    <w:uiPriority w:val="9"/>
    <w:qFormat/>
    <w:rsid w:val="00BE7E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21A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1476"/>
    <w:rPr>
      <w:rFonts w:ascii="Times New Roman" w:eastAsia="Times New Roman" w:hAnsi="Times New Roman" w:cs="Times New Roman"/>
      <w:sz w:val="20"/>
      <w:szCs w:val="20"/>
    </w:rPr>
  </w:style>
  <w:style w:type="character" w:styleId="FootnoteReference">
    <w:name w:val="footnote reference"/>
    <w:basedOn w:val="DefaultParagraphFont"/>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497291"/>
    <w:rPr>
      <w:color w:val="0000FF" w:themeColor="hyperlink"/>
      <w:u w:val="single"/>
    </w:rPr>
  </w:style>
  <w:style w:type="character" w:styleId="FollowedHyperlink">
    <w:name w:val="FollowedHyperlink"/>
    <w:basedOn w:val="DefaultParagraphFont"/>
    <w:uiPriority w:val="99"/>
    <w:semiHidden/>
    <w:unhideWhenUsed/>
    <w:rsid w:val="00497291"/>
    <w:rPr>
      <w:color w:val="800080" w:themeColor="followedHyperlink"/>
      <w:u w:val="single"/>
    </w:rPr>
  </w:style>
  <w:style w:type="paragraph" w:styleId="NormalWeb">
    <w:name w:val="Normal (Web)"/>
    <w:basedOn w:val="Normal"/>
    <w:uiPriority w:val="99"/>
    <w:unhideWhenUsed/>
    <w:rsid w:val="004972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250F"/>
    <w:rPr>
      <w:i/>
      <w:iCs/>
    </w:rPr>
  </w:style>
  <w:style w:type="character" w:styleId="UnresolvedMention">
    <w:name w:val="Unresolved Mention"/>
    <w:basedOn w:val="DefaultParagraphFont"/>
    <w:uiPriority w:val="99"/>
    <w:semiHidden/>
    <w:unhideWhenUsed/>
    <w:rsid w:val="003D250F"/>
    <w:rPr>
      <w:color w:val="605E5C"/>
      <w:shd w:val="clear" w:color="auto" w:fill="E1DFDD"/>
    </w:rPr>
  </w:style>
  <w:style w:type="character" w:styleId="Strong">
    <w:name w:val="Strong"/>
    <w:basedOn w:val="DefaultParagraphFont"/>
    <w:uiPriority w:val="22"/>
    <w:qFormat/>
    <w:rsid w:val="00344A62"/>
    <w:rPr>
      <w:b/>
      <w:bCs/>
    </w:rPr>
  </w:style>
  <w:style w:type="character" w:customStyle="1" w:styleId="Heading3Char">
    <w:name w:val="Heading 3 Char"/>
    <w:basedOn w:val="DefaultParagraphFont"/>
    <w:link w:val="Heading3"/>
    <w:uiPriority w:val="9"/>
    <w:rsid w:val="00321AF4"/>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BE7E63"/>
    <w:rPr>
      <w:rFonts w:asciiTheme="majorHAnsi" w:eastAsiaTheme="majorEastAsia" w:hAnsiTheme="majorHAnsi" w:cstheme="majorBidi"/>
      <w:color w:val="365F91" w:themeColor="accent1" w:themeShade="BF"/>
      <w:sz w:val="32"/>
      <w:szCs w:val="32"/>
      <w:lang w:val="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1"/>
    <w:qFormat/>
    <w:locked/>
    <w:rsid w:val="00E041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529">
      <w:bodyDiv w:val="1"/>
      <w:marLeft w:val="0"/>
      <w:marRight w:val="0"/>
      <w:marTop w:val="0"/>
      <w:marBottom w:val="0"/>
      <w:divBdr>
        <w:top w:val="none" w:sz="0" w:space="0" w:color="auto"/>
        <w:left w:val="none" w:sz="0" w:space="0" w:color="auto"/>
        <w:bottom w:val="none" w:sz="0" w:space="0" w:color="auto"/>
        <w:right w:val="none" w:sz="0" w:space="0" w:color="auto"/>
      </w:divBdr>
    </w:div>
    <w:div w:id="230581244">
      <w:bodyDiv w:val="1"/>
      <w:marLeft w:val="0"/>
      <w:marRight w:val="0"/>
      <w:marTop w:val="0"/>
      <w:marBottom w:val="0"/>
      <w:divBdr>
        <w:top w:val="none" w:sz="0" w:space="0" w:color="auto"/>
        <w:left w:val="none" w:sz="0" w:space="0" w:color="auto"/>
        <w:bottom w:val="none" w:sz="0" w:space="0" w:color="auto"/>
        <w:right w:val="none" w:sz="0" w:space="0" w:color="auto"/>
      </w:divBdr>
    </w:div>
    <w:div w:id="298344748">
      <w:bodyDiv w:val="1"/>
      <w:marLeft w:val="0"/>
      <w:marRight w:val="0"/>
      <w:marTop w:val="0"/>
      <w:marBottom w:val="0"/>
      <w:divBdr>
        <w:top w:val="none" w:sz="0" w:space="0" w:color="auto"/>
        <w:left w:val="none" w:sz="0" w:space="0" w:color="auto"/>
        <w:bottom w:val="none" w:sz="0" w:space="0" w:color="auto"/>
        <w:right w:val="none" w:sz="0" w:space="0" w:color="auto"/>
      </w:divBdr>
    </w:div>
    <w:div w:id="413556288">
      <w:bodyDiv w:val="1"/>
      <w:marLeft w:val="0"/>
      <w:marRight w:val="0"/>
      <w:marTop w:val="0"/>
      <w:marBottom w:val="0"/>
      <w:divBdr>
        <w:top w:val="none" w:sz="0" w:space="0" w:color="auto"/>
        <w:left w:val="none" w:sz="0" w:space="0" w:color="auto"/>
        <w:bottom w:val="none" w:sz="0" w:space="0" w:color="auto"/>
        <w:right w:val="none" w:sz="0" w:space="0" w:color="auto"/>
      </w:divBdr>
    </w:div>
    <w:div w:id="444428461">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721054624">
      <w:bodyDiv w:val="1"/>
      <w:marLeft w:val="0"/>
      <w:marRight w:val="0"/>
      <w:marTop w:val="0"/>
      <w:marBottom w:val="0"/>
      <w:divBdr>
        <w:top w:val="none" w:sz="0" w:space="0" w:color="auto"/>
        <w:left w:val="none" w:sz="0" w:space="0" w:color="auto"/>
        <w:bottom w:val="none" w:sz="0" w:space="0" w:color="auto"/>
        <w:right w:val="none" w:sz="0" w:space="0" w:color="auto"/>
      </w:divBdr>
    </w:div>
    <w:div w:id="785738646">
      <w:bodyDiv w:val="1"/>
      <w:marLeft w:val="0"/>
      <w:marRight w:val="0"/>
      <w:marTop w:val="0"/>
      <w:marBottom w:val="0"/>
      <w:divBdr>
        <w:top w:val="none" w:sz="0" w:space="0" w:color="auto"/>
        <w:left w:val="none" w:sz="0" w:space="0" w:color="auto"/>
        <w:bottom w:val="none" w:sz="0" w:space="0" w:color="auto"/>
        <w:right w:val="none" w:sz="0" w:space="0" w:color="auto"/>
      </w:divBdr>
    </w:div>
    <w:div w:id="1026833487">
      <w:bodyDiv w:val="1"/>
      <w:marLeft w:val="0"/>
      <w:marRight w:val="0"/>
      <w:marTop w:val="0"/>
      <w:marBottom w:val="0"/>
      <w:divBdr>
        <w:top w:val="none" w:sz="0" w:space="0" w:color="auto"/>
        <w:left w:val="none" w:sz="0" w:space="0" w:color="auto"/>
        <w:bottom w:val="none" w:sz="0" w:space="0" w:color="auto"/>
        <w:right w:val="none" w:sz="0" w:space="0" w:color="auto"/>
      </w:divBdr>
    </w:div>
    <w:div w:id="1077358469">
      <w:bodyDiv w:val="1"/>
      <w:marLeft w:val="0"/>
      <w:marRight w:val="0"/>
      <w:marTop w:val="0"/>
      <w:marBottom w:val="0"/>
      <w:divBdr>
        <w:top w:val="none" w:sz="0" w:space="0" w:color="auto"/>
        <w:left w:val="none" w:sz="0" w:space="0" w:color="auto"/>
        <w:bottom w:val="none" w:sz="0" w:space="0" w:color="auto"/>
        <w:right w:val="none" w:sz="0" w:space="0" w:color="auto"/>
      </w:divBdr>
    </w:div>
    <w:div w:id="1090274152">
      <w:bodyDiv w:val="1"/>
      <w:marLeft w:val="0"/>
      <w:marRight w:val="0"/>
      <w:marTop w:val="0"/>
      <w:marBottom w:val="0"/>
      <w:divBdr>
        <w:top w:val="none" w:sz="0" w:space="0" w:color="auto"/>
        <w:left w:val="none" w:sz="0" w:space="0" w:color="auto"/>
        <w:bottom w:val="none" w:sz="0" w:space="0" w:color="auto"/>
        <w:right w:val="none" w:sz="0" w:space="0" w:color="auto"/>
      </w:divBdr>
      <w:divsChild>
        <w:div w:id="1585921527">
          <w:marLeft w:val="0"/>
          <w:marRight w:val="0"/>
          <w:marTop w:val="0"/>
          <w:marBottom w:val="0"/>
          <w:divBdr>
            <w:top w:val="none" w:sz="0" w:space="0" w:color="auto"/>
            <w:left w:val="none" w:sz="0" w:space="0" w:color="auto"/>
            <w:bottom w:val="none" w:sz="0" w:space="0" w:color="auto"/>
            <w:right w:val="none" w:sz="0" w:space="0" w:color="auto"/>
          </w:divBdr>
          <w:divsChild>
            <w:div w:id="167715394">
              <w:marLeft w:val="0"/>
              <w:marRight w:val="0"/>
              <w:marTop w:val="0"/>
              <w:marBottom w:val="0"/>
              <w:divBdr>
                <w:top w:val="none" w:sz="0" w:space="0" w:color="auto"/>
                <w:left w:val="none" w:sz="0" w:space="0" w:color="auto"/>
                <w:bottom w:val="none" w:sz="0" w:space="0" w:color="auto"/>
                <w:right w:val="none" w:sz="0" w:space="0" w:color="auto"/>
              </w:divBdr>
              <w:divsChild>
                <w:div w:id="1460798835">
                  <w:marLeft w:val="0"/>
                  <w:marRight w:val="0"/>
                  <w:marTop w:val="0"/>
                  <w:marBottom w:val="0"/>
                  <w:divBdr>
                    <w:top w:val="none" w:sz="0" w:space="0" w:color="auto"/>
                    <w:left w:val="none" w:sz="0" w:space="0" w:color="auto"/>
                    <w:bottom w:val="none" w:sz="0" w:space="0" w:color="auto"/>
                    <w:right w:val="none" w:sz="0" w:space="0" w:color="auto"/>
                  </w:divBdr>
                  <w:divsChild>
                    <w:div w:id="1755123168">
                      <w:marLeft w:val="0"/>
                      <w:marRight w:val="0"/>
                      <w:marTop w:val="0"/>
                      <w:marBottom w:val="0"/>
                      <w:divBdr>
                        <w:top w:val="none" w:sz="0" w:space="0" w:color="auto"/>
                        <w:left w:val="none" w:sz="0" w:space="0" w:color="auto"/>
                        <w:bottom w:val="none" w:sz="0" w:space="0" w:color="auto"/>
                        <w:right w:val="none" w:sz="0" w:space="0" w:color="auto"/>
                      </w:divBdr>
                      <w:divsChild>
                        <w:div w:id="26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56820">
      <w:bodyDiv w:val="1"/>
      <w:marLeft w:val="0"/>
      <w:marRight w:val="0"/>
      <w:marTop w:val="0"/>
      <w:marBottom w:val="0"/>
      <w:divBdr>
        <w:top w:val="none" w:sz="0" w:space="0" w:color="auto"/>
        <w:left w:val="none" w:sz="0" w:space="0" w:color="auto"/>
        <w:bottom w:val="none" w:sz="0" w:space="0" w:color="auto"/>
        <w:right w:val="none" w:sz="0" w:space="0" w:color="auto"/>
      </w:divBdr>
      <w:divsChild>
        <w:div w:id="1508406413">
          <w:marLeft w:val="0"/>
          <w:marRight w:val="0"/>
          <w:marTop w:val="0"/>
          <w:marBottom w:val="0"/>
          <w:divBdr>
            <w:top w:val="none" w:sz="0" w:space="0" w:color="auto"/>
            <w:left w:val="none" w:sz="0" w:space="0" w:color="auto"/>
            <w:bottom w:val="none" w:sz="0" w:space="0" w:color="auto"/>
            <w:right w:val="none" w:sz="0" w:space="0" w:color="auto"/>
          </w:divBdr>
        </w:div>
        <w:div w:id="1998458219">
          <w:marLeft w:val="0"/>
          <w:marRight w:val="0"/>
          <w:marTop w:val="0"/>
          <w:marBottom w:val="0"/>
          <w:divBdr>
            <w:top w:val="none" w:sz="0" w:space="0" w:color="auto"/>
            <w:left w:val="none" w:sz="0" w:space="0" w:color="auto"/>
            <w:bottom w:val="none" w:sz="0" w:space="0" w:color="auto"/>
            <w:right w:val="none" w:sz="0" w:space="0" w:color="auto"/>
          </w:divBdr>
        </w:div>
      </w:divsChild>
    </w:div>
    <w:div w:id="1380206048">
      <w:bodyDiv w:val="1"/>
      <w:marLeft w:val="0"/>
      <w:marRight w:val="0"/>
      <w:marTop w:val="0"/>
      <w:marBottom w:val="0"/>
      <w:divBdr>
        <w:top w:val="none" w:sz="0" w:space="0" w:color="auto"/>
        <w:left w:val="none" w:sz="0" w:space="0" w:color="auto"/>
        <w:bottom w:val="none" w:sz="0" w:space="0" w:color="auto"/>
        <w:right w:val="none" w:sz="0" w:space="0" w:color="auto"/>
      </w:divBdr>
    </w:div>
    <w:div w:id="1449081717">
      <w:bodyDiv w:val="1"/>
      <w:marLeft w:val="0"/>
      <w:marRight w:val="0"/>
      <w:marTop w:val="0"/>
      <w:marBottom w:val="0"/>
      <w:divBdr>
        <w:top w:val="none" w:sz="0" w:space="0" w:color="auto"/>
        <w:left w:val="none" w:sz="0" w:space="0" w:color="auto"/>
        <w:bottom w:val="none" w:sz="0" w:space="0" w:color="auto"/>
        <w:right w:val="none" w:sz="0" w:space="0" w:color="auto"/>
      </w:divBdr>
    </w:div>
    <w:div w:id="1454983981">
      <w:bodyDiv w:val="1"/>
      <w:marLeft w:val="0"/>
      <w:marRight w:val="0"/>
      <w:marTop w:val="0"/>
      <w:marBottom w:val="0"/>
      <w:divBdr>
        <w:top w:val="none" w:sz="0" w:space="0" w:color="auto"/>
        <w:left w:val="none" w:sz="0" w:space="0" w:color="auto"/>
        <w:bottom w:val="none" w:sz="0" w:space="0" w:color="auto"/>
        <w:right w:val="none" w:sz="0" w:space="0" w:color="auto"/>
      </w:divBdr>
    </w:div>
    <w:div w:id="1832597682">
      <w:bodyDiv w:val="1"/>
      <w:marLeft w:val="0"/>
      <w:marRight w:val="0"/>
      <w:marTop w:val="0"/>
      <w:marBottom w:val="0"/>
      <w:divBdr>
        <w:top w:val="none" w:sz="0" w:space="0" w:color="auto"/>
        <w:left w:val="none" w:sz="0" w:space="0" w:color="auto"/>
        <w:bottom w:val="none" w:sz="0" w:space="0" w:color="auto"/>
        <w:right w:val="none" w:sz="0" w:space="0" w:color="auto"/>
      </w:divBdr>
      <w:divsChild>
        <w:div w:id="472911048">
          <w:marLeft w:val="0"/>
          <w:marRight w:val="0"/>
          <w:marTop w:val="0"/>
          <w:marBottom w:val="0"/>
          <w:divBdr>
            <w:top w:val="none" w:sz="0" w:space="0" w:color="auto"/>
            <w:left w:val="none" w:sz="0" w:space="0" w:color="auto"/>
            <w:bottom w:val="none" w:sz="0" w:space="0" w:color="auto"/>
            <w:right w:val="none" w:sz="0" w:space="0" w:color="auto"/>
          </w:divBdr>
          <w:divsChild>
            <w:div w:id="422261724">
              <w:marLeft w:val="0"/>
              <w:marRight w:val="0"/>
              <w:marTop w:val="0"/>
              <w:marBottom w:val="0"/>
              <w:divBdr>
                <w:top w:val="none" w:sz="0" w:space="0" w:color="auto"/>
                <w:left w:val="none" w:sz="0" w:space="0" w:color="auto"/>
                <w:bottom w:val="none" w:sz="0" w:space="0" w:color="auto"/>
                <w:right w:val="none" w:sz="0" w:space="0" w:color="auto"/>
              </w:divBdr>
              <w:divsChild>
                <w:div w:id="40136062">
                  <w:marLeft w:val="0"/>
                  <w:marRight w:val="0"/>
                  <w:marTop w:val="0"/>
                  <w:marBottom w:val="0"/>
                  <w:divBdr>
                    <w:top w:val="none" w:sz="0" w:space="0" w:color="auto"/>
                    <w:left w:val="none" w:sz="0" w:space="0" w:color="auto"/>
                    <w:bottom w:val="none" w:sz="0" w:space="0" w:color="auto"/>
                    <w:right w:val="none" w:sz="0" w:space="0" w:color="auto"/>
                  </w:divBdr>
                  <w:divsChild>
                    <w:div w:id="1057775890">
                      <w:marLeft w:val="0"/>
                      <w:marRight w:val="0"/>
                      <w:marTop w:val="0"/>
                      <w:marBottom w:val="0"/>
                      <w:divBdr>
                        <w:top w:val="none" w:sz="0" w:space="0" w:color="auto"/>
                        <w:left w:val="none" w:sz="0" w:space="0" w:color="auto"/>
                        <w:bottom w:val="none" w:sz="0" w:space="0" w:color="auto"/>
                        <w:right w:val="none" w:sz="0" w:space="0" w:color="auto"/>
                      </w:divBdr>
                      <w:divsChild>
                        <w:div w:id="263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447">
      <w:bodyDiv w:val="1"/>
      <w:marLeft w:val="0"/>
      <w:marRight w:val="0"/>
      <w:marTop w:val="0"/>
      <w:marBottom w:val="0"/>
      <w:divBdr>
        <w:top w:val="none" w:sz="0" w:space="0" w:color="auto"/>
        <w:left w:val="none" w:sz="0" w:space="0" w:color="auto"/>
        <w:bottom w:val="none" w:sz="0" w:space="0" w:color="auto"/>
        <w:right w:val="none" w:sz="0" w:space="0" w:color="auto"/>
      </w:divBdr>
    </w:div>
    <w:div w:id="1883899949">
      <w:bodyDiv w:val="1"/>
      <w:marLeft w:val="0"/>
      <w:marRight w:val="0"/>
      <w:marTop w:val="0"/>
      <w:marBottom w:val="0"/>
      <w:divBdr>
        <w:top w:val="none" w:sz="0" w:space="0" w:color="auto"/>
        <w:left w:val="none" w:sz="0" w:space="0" w:color="auto"/>
        <w:bottom w:val="none" w:sz="0" w:space="0" w:color="auto"/>
        <w:right w:val="none" w:sz="0" w:space="0" w:color="auto"/>
      </w:divBdr>
    </w:div>
    <w:div w:id="1996259171">
      <w:bodyDiv w:val="1"/>
      <w:marLeft w:val="0"/>
      <w:marRight w:val="0"/>
      <w:marTop w:val="0"/>
      <w:marBottom w:val="0"/>
      <w:divBdr>
        <w:top w:val="none" w:sz="0" w:space="0" w:color="auto"/>
        <w:left w:val="none" w:sz="0" w:space="0" w:color="auto"/>
        <w:bottom w:val="none" w:sz="0" w:space="0" w:color="auto"/>
        <w:right w:val="none" w:sz="0" w:space="0" w:color="auto"/>
      </w:divBdr>
    </w:div>
    <w:div w:id="2005933923">
      <w:bodyDiv w:val="1"/>
      <w:marLeft w:val="0"/>
      <w:marRight w:val="0"/>
      <w:marTop w:val="0"/>
      <w:marBottom w:val="0"/>
      <w:divBdr>
        <w:top w:val="none" w:sz="0" w:space="0" w:color="auto"/>
        <w:left w:val="none" w:sz="0" w:space="0" w:color="auto"/>
        <w:bottom w:val="none" w:sz="0" w:space="0" w:color="auto"/>
        <w:right w:val="none" w:sz="0" w:space="0" w:color="auto"/>
      </w:divBdr>
    </w:div>
    <w:div w:id="20290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jerusalemdeclaration.org/" TargetMode="External"/><Relationship Id="rId26" Type="http://schemas.openxmlformats.org/officeDocument/2006/relationships/hyperlink" Target="https://openuniv.sharepoint.com/sites/intranet-equality-diversity-inclusion/PublishingImages/Pages/What-We-Do/Equality%20Scheme-2018-22_accessibile_pdf%20version-rev-May-2021.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youtu.be/Er2ix3cWKTE" TargetMode="Externa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olocaustremembrance.com/resources/working-definitions-charters/working-definition-antisemitism" TargetMode="External"/><Relationship Id="rId25" Type="http://schemas.openxmlformats.org/officeDocument/2006/relationships/hyperlink" Target="https://www.open.ac.uk/equality-diversity/sites/www.open.ac.uk.equality-diversity/files/files/gender-ethnicity-pay-gap-report-2021.pdf" TargetMode="External"/><Relationship Id="rId33" Type="http://schemas.openxmlformats.org/officeDocument/2006/relationships/hyperlink" Target="https://www.economy-ni.gov.uk/publications/higher-education-ad-hoc-tables" TargetMode="External"/><Relationship Id="rId38" Type="http://schemas.openxmlformats.org/officeDocument/2006/relationships/hyperlink" Target="https://www.gov.uk/employer-preventing-discrimination/recruitment" TargetMode="External"/><Relationship Id="rId2" Type="http://schemas.openxmlformats.org/officeDocument/2006/relationships/numbering" Target="numbering.xml"/><Relationship Id="rId16" Type="http://schemas.openxmlformats.org/officeDocument/2006/relationships/hyperlink" Target="https://www.open.ac.uk/about/main/strategy-and-policies/policies-and-statements/open-university-anti-discrimination-statement" TargetMode="External"/><Relationship Id="rId20" Type="http://schemas.openxmlformats.org/officeDocument/2006/relationships/hyperlink" Target="https://openuniv.sharepoint.com/sites/intranet-equality-diversity-inclusion/PublishingImages/Pages/What-We-Do/Equality%20Scheme-2018-22_accessibile_pdf%20version-rev-May-2021.pdf" TargetMode="External"/><Relationship Id="rId29" Type="http://schemas.openxmlformats.org/officeDocument/2006/relationships/hyperlink" Target="https://www.open.ac.uk/northern-ireland/OU-manifes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open.ac.uk/stem/life-health-chemical-sciences/" TargetMode="External"/><Relationship Id="rId32" Type="http://schemas.openxmlformats.org/officeDocument/2006/relationships/hyperlink" Target="https://www.economy-ni.gov.uk/publications/higher-education-ad-hoc-tables" TargetMode="External"/><Relationship Id="rId37" Type="http://schemas.openxmlformats.org/officeDocument/2006/relationships/hyperlink" Target="http://www.open.ac.uk/equality-diversity/content/equality-analysis-repor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en.ac.uk/about/main/strategy-and-policies/policies-and-statements/open-university-anti-racism-statement" TargetMode="External"/><Relationship Id="rId23" Type="http://schemas.openxmlformats.org/officeDocument/2006/relationships/hyperlink" Target="https://www.open.ac.uk/stem/environment-earth-ecosystem-sciences/node/185" TargetMode="External"/><Relationship Id="rId28" Type="http://schemas.openxmlformats.org/officeDocument/2006/relationships/image" Target="media/image5.jpeg"/><Relationship Id="rId36" Type="http://schemas.openxmlformats.org/officeDocument/2006/relationships/hyperlink" Target="http://www.open.ac.uk/equality-diversity/content/equality-scheme-objectives" TargetMode="External"/><Relationship Id="rId10" Type="http://schemas.openxmlformats.org/officeDocument/2006/relationships/image" Target="media/image2.jpg"/><Relationship Id="rId19" Type="http://schemas.openxmlformats.org/officeDocument/2006/relationships/hyperlink" Target="https://help.open.ac.uk/documents/policies/academic-freedom-principles-statement" TargetMode="External"/><Relationship Id="rId31" Type="http://schemas.openxmlformats.org/officeDocument/2006/relationships/hyperlink" Target="http://www.open.ac.uk/equality-diversity/content/equality-scheme-objectives" TargetMode="External"/><Relationship Id="rId4" Type="http://schemas.openxmlformats.org/officeDocument/2006/relationships/settings" Target="settings.xml"/><Relationship Id="rId9" Type="http://schemas.openxmlformats.org/officeDocument/2006/relationships/hyperlink" Target="http://www.open.ac.uk/equality-diversity/content/equality-scheme-objectives" TargetMode="External"/><Relationship Id="rId14" Type="http://schemas.openxmlformats.org/officeDocument/2006/relationships/image" Target="media/image4.png"/><Relationship Id="rId22" Type="http://schemas.openxmlformats.org/officeDocument/2006/relationships/hyperlink" Target="https://ounews.co/around-ou/the-ou-partners-with-alamy-to-build-a-photo-collection-to-better-represent-black-and-asian-students/" TargetMode="External"/><Relationship Id="rId27" Type="http://schemas.openxmlformats.org/officeDocument/2006/relationships/hyperlink" Target="https://en.wikipedia.org/wiki/File:Stormont_Parliamentary_Building_01.JPG" TargetMode="External"/><Relationship Id="rId30" Type="http://schemas.openxmlformats.org/officeDocument/2006/relationships/header" Target="header2.xml"/><Relationship Id="rId35" Type="http://schemas.openxmlformats.org/officeDocument/2006/relationships/hyperlink" Target="https://www.open.ac.uk/about/wideningparticipation/sites/www.open.ac.uk.about.wideningparticipation/files/files/APS%20Strategy.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d7775\Work%20Folders\Desktop\DfE%20Publications\HE-tables-ad-hoc.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a:t>
            </a:r>
            <a:r>
              <a:rPr lang="en-GB" baseline="0"/>
              <a:t> of all part-time students by IMD Quintile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'Table08 2022'!$L$37</c:f>
              <c:strCache>
                <c:ptCount val="1"/>
                <c:pt idx="0">
                  <c:v>Quintile 1</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('Table08 2022'!$M$35,'Table08 2022'!$P$35,'Table08 2022'!$S$35)</c:f>
              <c:strCache>
                <c:ptCount val="3"/>
                <c:pt idx="0">
                  <c:v>Queen's University Belfast</c:v>
                </c:pt>
                <c:pt idx="1">
                  <c:v>Ulster University</c:v>
                </c:pt>
                <c:pt idx="2">
                  <c:v>The Open University</c:v>
                </c:pt>
              </c:strCache>
            </c:strRef>
          </c:cat>
          <c:val>
            <c:numRef>
              <c:f>('Table08 2022'!$N$37,'Table08 2022'!$Q$37,'Table08 2022'!$T$37)</c:f>
              <c:numCache>
                <c:formatCode>0.0%</c:formatCode>
                <c:ptCount val="3"/>
                <c:pt idx="0">
                  <c:v>0.10876623376623376</c:v>
                </c:pt>
                <c:pt idx="1">
                  <c:v>0.15102389078498293</c:v>
                </c:pt>
                <c:pt idx="2">
                  <c:v>0.18491260349586017</c:v>
                </c:pt>
              </c:numCache>
            </c:numRef>
          </c:val>
          <c:extLst>
            <c:ext xmlns:c16="http://schemas.microsoft.com/office/drawing/2014/chart" uri="{C3380CC4-5D6E-409C-BE32-E72D297353CC}">
              <c16:uniqueId val="{00000000-EA94-4C53-971D-E9BFDE6BDF13}"/>
            </c:ext>
          </c:extLst>
        </c:ser>
        <c:ser>
          <c:idx val="1"/>
          <c:order val="1"/>
          <c:tx>
            <c:strRef>
              <c:f>'Table08 2022'!$L$38</c:f>
              <c:strCache>
                <c:ptCount val="1"/>
                <c:pt idx="0">
                  <c:v>Quintile 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('Table08 2022'!$M$35,'Table08 2022'!$P$35,'Table08 2022'!$S$35)</c:f>
              <c:strCache>
                <c:ptCount val="3"/>
                <c:pt idx="0">
                  <c:v>Queen's University Belfast</c:v>
                </c:pt>
                <c:pt idx="1">
                  <c:v>Ulster University</c:v>
                </c:pt>
                <c:pt idx="2">
                  <c:v>The Open University</c:v>
                </c:pt>
              </c:strCache>
            </c:strRef>
          </c:cat>
          <c:val>
            <c:numRef>
              <c:f>('Table08 2022'!$N$38,'Table08 2022'!$Q$38,'Table08 2022'!$T$38)</c:f>
              <c:numCache>
                <c:formatCode>0.0%</c:formatCode>
                <c:ptCount val="3"/>
                <c:pt idx="0">
                  <c:v>0.14285714285714285</c:v>
                </c:pt>
                <c:pt idx="1">
                  <c:v>0.18344709897610922</c:v>
                </c:pt>
                <c:pt idx="2">
                  <c:v>0.19135234590616376</c:v>
                </c:pt>
              </c:numCache>
            </c:numRef>
          </c:val>
          <c:extLst>
            <c:ext xmlns:c16="http://schemas.microsoft.com/office/drawing/2014/chart" uri="{C3380CC4-5D6E-409C-BE32-E72D297353CC}">
              <c16:uniqueId val="{00000001-EA94-4C53-971D-E9BFDE6BDF13}"/>
            </c:ext>
          </c:extLst>
        </c:ser>
        <c:ser>
          <c:idx val="2"/>
          <c:order val="2"/>
          <c:tx>
            <c:strRef>
              <c:f>'Table08 2022'!$L$39</c:f>
              <c:strCache>
                <c:ptCount val="1"/>
                <c:pt idx="0">
                  <c:v>Quintile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('Table08 2022'!$M$35,'Table08 2022'!$P$35,'Table08 2022'!$S$35)</c:f>
              <c:strCache>
                <c:ptCount val="3"/>
                <c:pt idx="0">
                  <c:v>Queen's University Belfast</c:v>
                </c:pt>
                <c:pt idx="1">
                  <c:v>Ulster University</c:v>
                </c:pt>
                <c:pt idx="2">
                  <c:v>The Open University</c:v>
                </c:pt>
              </c:strCache>
            </c:strRef>
          </c:cat>
          <c:val>
            <c:numRef>
              <c:f>('Table08 2022'!$N$39,'Table08 2022'!$Q$39,'Table08 2022'!$T$39)</c:f>
              <c:numCache>
                <c:formatCode>0.0%</c:formatCode>
                <c:ptCount val="3"/>
                <c:pt idx="0">
                  <c:v>0.18831168831168832</c:v>
                </c:pt>
                <c:pt idx="1">
                  <c:v>0.18344709897610922</c:v>
                </c:pt>
                <c:pt idx="2">
                  <c:v>0.19595216191352346</c:v>
                </c:pt>
              </c:numCache>
            </c:numRef>
          </c:val>
          <c:extLst>
            <c:ext xmlns:c16="http://schemas.microsoft.com/office/drawing/2014/chart" uri="{C3380CC4-5D6E-409C-BE32-E72D297353CC}">
              <c16:uniqueId val="{00000002-EA94-4C53-971D-E9BFDE6BDF13}"/>
            </c:ext>
          </c:extLst>
        </c:ser>
        <c:ser>
          <c:idx val="3"/>
          <c:order val="3"/>
          <c:tx>
            <c:strRef>
              <c:f>'Table08 2022'!$L$40</c:f>
              <c:strCache>
                <c:ptCount val="1"/>
                <c:pt idx="0">
                  <c:v>Quintile 4</c:v>
                </c:pt>
              </c:strCache>
            </c:strRef>
          </c:tx>
          <c:spPr>
            <a:solidFill>
              <a:srgbClr val="FF33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('Table08 2022'!$M$35,'Table08 2022'!$P$35,'Table08 2022'!$S$35)</c:f>
              <c:strCache>
                <c:ptCount val="3"/>
                <c:pt idx="0">
                  <c:v>Queen's University Belfast</c:v>
                </c:pt>
                <c:pt idx="1">
                  <c:v>Ulster University</c:v>
                </c:pt>
                <c:pt idx="2">
                  <c:v>The Open University</c:v>
                </c:pt>
              </c:strCache>
            </c:strRef>
          </c:cat>
          <c:val>
            <c:numRef>
              <c:f>('Table08 2022'!$N$40,'Table08 2022'!$Q$40,'Table08 2022'!$T$40)</c:f>
              <c:numCache>
                <c:formatCode>0.0%</c:formatCode>
                <c:ptCount val="3"/>
                <c:pt idx="0">
                  <c:v>0.2435064935064935</c:v>
                </c:pt>
                <c:pt idx="1">
                  <c:v>0.22866894197952217</c:v>
                </c:pt>
                <c:pt idx="2">
                  <c:v>0.21435142594296228</c:v>
                </c:pt>
              </c:numCache>
            </c:numRef>
          </c:val>
          <c:extLst>
            <c:ext xmlns:c16="http://schemas.microsoft.com/office/drawing/2014/chart" uri="{C3380CC4-5D6E-409C-BE32-E72D297353CC}">
              <c16:uniqueId val="{00000003-EA94-4C53-971D-E9BFDE6BDF13}"/>
            </c:ext>
          </c:extLst>
        </c:ser>
        <c:ser>
          <c:idx val="4"/>
          <c:order val="4"/>
          <c:tx>
            <c:strRef>
              <c:f>'Table08 2022'!$L$41</c:f>
              <c:strCache>
                <c:ptCount val="1"/>
                <c:pt idx="0">
                  <c:v>Quintile 5</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('Table08 2022'!$M$35,'Table08 2022'!$P$35,'Table08 2022'!$S$35)</c:f>
              <c:strCache>
                <c:ptCount val="3"/>
                <c:pt idx="0">
                  <c:v>Queen's University Belfast</c:v>
                </c:pt>
                <c:pt idx="1">
                  <c:v>Ulster University</c:v>
                </c:pt>
                <c:pt idx="2">
                  <c:v>The Open University</c:v>
                </c:pt>
              </c:strCache>
            </c:strRef>
          </c:cat>
          <c:val>
            <c:numRef>
              <c:f>('Table08 2022'!$N$41,'Table08 2022'!$Q$41,'Table08 2022'!$T$41)</c:f>
              <c:numCache>
                <c:formatCode>0.0%</c:formatCode>
                <c:ptCount val="3"/>
                <c:pt idx="0">
                  <c:v>0.31493506493506496</c:v>
                </c:pt>
                <c:pt idx="1">
                  <c:v>0.25255972696245732</c:v>
                </c:pt>
                <c:pt idx="2">
                  <c:v>0.21435142594296228</c:v>
                </c:pt>
              </c:numCache>
            </c:numRef>
          </c:val>
          <c:extLst>
            <c:ext xmlns:c16="http://schemas.microsoft.com/office/drawing/2014/chart" uri="{C3380CC4-5D6E-409C-BE32-E72D297353CC}">
              <c16:uniqueId val="{00000004-EA94-4C53-971D-E9BFDE6BDF13}"/>
            </c:ext>
          </c:extLst>
        </c:ser>
        <c:dLbls>
          <c:showLegendKey val="0"/>
          <c:showVal val="0"/>
          <c:showCatName val="0"/>
          <c:showSerName val="0"/>
          <c:showPercent val="0"/>
          <c:showBubbleSize val="0"/>
        </c:dLbls>
        <c:gapWidth val="150"/>
        <c:overlap val="100"/>
        <c:axId val="374869304"/>
        <c:axId val="374869960"/>
      </c:barChart>
      <c:catAx>
        <c:axId val="37486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869960"/>
        <c:crosses val="autoZero"/>
        <c:auto val="1"/>
        <c:lblAlgn val="ctr"/>
        <c:lblOffset val="100"/>
        <c:noMultiLvlLbl val="0"/>
      </c:catAx>
      <c:valAx>
        <c:axId val="374869960"/>
        <c:scaling>
          <c:orientation val="minMax"/>
        </c:scaling>
        <c:delete val="1"/>
        <c:axPos val="l"/>
        <c:numFmt formatCode="0%" sourceLinked="1"/>
        <c:majorTickMark val="none"/>
        <c:minorTickMark val="none"/>
        <c:tickLblPos val="nextTo"/>
        <c:crossAx val="374869304"/>
        <c:crosses val="autoZero"/>
        <c:crossBetween val="between"/>
      </c:valAx>
      <c:spPr>
        <a:noFill/>
        <a:ln>
          <a:noFill/>
        </a:ln>
        <a:effectLst/>
      </c:spPr>
    </c:plotArea>
    <c:legend>
      <c:legendPos val="r"/>
      <c:layout>
        <c:manualLayout>
          <c:xMode val="edge"/>
          <c:yMode val="edge"/>
          <c:x val="0.83975896762904634"/>
          <c:y val="0.1254985189308942"/>
          <c:w val="0.14357436570428697"/>
          <c:h val="0.776250399344437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0.78493</cdr:x>
      <cdr:y>0.1246</cdr:y>
    </cdr:from>
    <cdr:to>
      <cdr:x>0.84995</cdr:x>
      <cdr:y>0.44949</cdr:y>
    </cdr:to>
    <cdr:sp macro="" textlink="">
      <cdr:nvSpPr>
        <cdr:cNvPr id="2" name="TextBox 1">
          <a:extLst xmlns:a="http://schemas.openxmlformats.org/drawingml/2006/main">
            <a:ext uri="{FF2B5EF4-FFF2-40B4-BE49-F238E27FC236}">
              <a16:creationId xmlns:a16="http://schemas.microsoft.com/office/drawing/2014/main" id="{3A6AA9D4-54B4-477C-A869-B9C34FD84F68}"/>
            </a:ext>
          </a:extLst>
        </cdr:cNvPr>
        <cdr:cNvSpPr txBox="1"/>
      </cdr:nvSpPr>
      <cdr:spPr>
        <a:xfrm xmlns:a="http://schemas.openxmlformats.org/drawingml/2006/main">
          <a:off x="4220684" y="459029"/>
          <a:ext cx="349624" cy="119695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GB" sz="900" dirty="0"/>
            <a:t>Least Disadvantaged</a:t>
          </a:r>
        </a:p>
      </cdr:txBody>
    </cdr:sp>
  </cdr:relSizeAnchor>
  <cdr:relSizeAnchor xmlns:cdr="http://schemas.openxmlformats.org/drawingml/2006/chartDrawing">
    <cdr:from>
      <cdr:x>0.78438</cdr:x>
      <cdr:y>0.55666</cdr:y>
    </cdr:from>
    <cdr:to>
      <cdr:x>0.8494</cdr:x>
      <cdr:y>0.88155</cdr:y>
    </cdr:to>
    <cdr:sp macro="" textlink="">
      <cdr:nvSpPr>
        <cdr:cNvPr id="3" name="TextBox 1">
          <a:extLst xmlns:a="http://schemas.openxmlformats.org/drawingml/2006/main">
            <a:ext uri="{FF2B5EF4-FFF2-40B4-BE49-F238E27FC236}">
              <a16:creationId xmlns:a16="http://schemas.microsoft.com/office/drawing/2014/main" id="{E97DF2B0-2E20-487C-8D5F-30B2DED4B29D}"/>
            </a:ext>
          </a:extLst>
        </cdr:cNvPr>
        <cdr:cNvSpPr txBox="1"/>
      </cdr:nvSpPr>
      <cdr:spPr>
        <a:xfrm xmlns:a="http://schemas.openxmlformats.org/drawingml/2006/main">
          <a:off x="4217696" y="2050811"/>
          <a:ext cx="349624" cy="1196952"/>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dirty="0"/>
            <a:t>Most Disadvantaged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4738-4ADB-4355-A9C0-35ECF1A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9767</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creator/>
  <cp:lastModifiedBy/>
  <cp:revision>1</cp:revision>
  <dcterms:created xsi:type="dcterms:W3CDTF">2023-04-19T15:06:00Z</dcterms:created>
  <dcterms:modified xsi:type="dcterms:W3CDTF">2023-04-19T15:06:00Z</dcterms:modified>
</cp:coreProperties>
</file>